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21"/>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21"/>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南医大常州医疗健康科技园新建工程一期实验动物中心相关科研仪器设备采购</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项目编号：</w:t>
      </w:r>
      <w:r>
        <w:rPr>
          <w:rFonts w:asciiTheme="minorEastAsia" w:hAnsiTheme="minorEastAsia" w:eastAsiaTheme="minorEastAsia"/>
          <w:bCs/>
          <w:sz w:val="36"/>
          <w:szCs w:val="36"/>
        </w:rPr>
        <w:t xml:space="preserve">JSZC-320412-XHJS-G2025-0038</w:t>
      </w:r>
      <w:r>
        <w:rPr>
          <w:rFonts w:asciiTheme="minorEastAsia" w:hAnsiTheme="minorEastAsia" w:eastAsiaTheme="minorEastAsia"/>
          <w:bCs/>
          <w:sz w:val="36"/>
          <w:szCs w:val="36"/>
        </w:rPr>
        <w:t xml:space="preserve"> </w:t>
      </w:r>
      <w:r>
        <w:rPr>
          <w:rFonts w:hint="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70"/>
        <w:spacing w:line="360" w:lineRule="auto"/>
        <w:rPr>
          <w:rFonts w:ascii="Calibri" w:hAnsi="Calibri"/>
          <w:b w:val="0"/>
          <w:sz w:val="21"/>
          <w:szCs w:val="22"/>
        </w:rPr>
      </w:pPr>
      <w:r>
        <w:rPr>
          <w:rFonts w:ascii="Calibri" w:hAnsi="Calibri"/>
          <w:b w:val="0"/>
          <w:sz w:val="21"/>
          <w:szCs w:val="22"/>
        </w:rPr>
      </w:r>
      <w:r/>
    </w:p>
    <w:p>
      <w:pPr>
        <w:pStyle w:val="970"/>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21"/>
        <w:rPr>
          <w:rFonts w:hint="eastAsia"/>
          <w:color w:val="auto"/>
        </w:rPr>
      </w:pPr>
      <w:r>
        <w:rPr>
          <w:rFonts w:hint="eastAsia"/>
          <w:color w:val="auto"/>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21"/>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21"/>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21"/>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南医大常州医疗健康科技园新建工程一期实验动物中心相关科研仪器设备采购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11</w:t>
      </w:r>
      <w:r>
        <w:rPr>
          <w:rFonts w:hint="eastAsia" w:ascii="宋体" w:hAnsi="宋体"/>
          <w:bCs/>
          <w:sz w:val="24"/>
        </w:rPr>
        <w:t xml:space="preserve">月</w:t>
      </w:r>
      <w:r>
        <w:rPr>
          <w:rFonts w:hint="eastAsia" w:ascii="宋体" w:hAnsi="宋体"/>
          <w:bCs/>
          <w:sz w:val="24"/>
        </w:rPr>
        <w:t xml:space="preserve">13</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 分（北京时间）前递交投标</w:t>
      </w:r>
      <w:r>
        <w:rPr>
          <w:rFonts w:ascii="宋体" w:hAnsi="宋体"/>
          <w:bCs/>
          <w:sz w:val="24"/>
        </w:rPr>
        <w:t xml:space="preserve">文件</w:t>
      </w:r>
      <w:r>
        <w:rPr>
          <w:rFonts w:hint="eastAsia" w:ascii="宋体" w:hAnsi="宋体"/>
          <w:sz w:val="24"/>
        </w:rPr>
        <w:t xml:space="preserve">。</w:t>
      </w:r>
      <w:r/>
    </w:p>
    <w:p>
      <w:pPr>
        <w:pStyle w:val="78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Theme="minorEastAsia" w:hAnsiTheme="minorEastAsia" w:eastAsiaTheme="minorEastAsia"/>
          <w:sz w:val="24"/>
        </w:rPr>
        <w:t xml:space="preserve">：</w:t>
      </w:r>
      <w:r>
        <w:rPr>
          <w:rFonts w:asciiTheme="minorEastAsia" w:hAnsiTheme="minorEastAsia" w:eastAsiaTheme="minorEastAsia"/>
          <w:sz w:val="24"/>
        </w:rPr>
        <w:t xml:space="preserve">JSZC-320412-XHJS-G2025-0038</w:t>
      </w:r>
      <w:r>
        <w:rPr>
          <w:rFonts w:hint="eastAsia"/>
          <w:sz w:val="24"/>
        </w:rPr>
        <w:t xml:space="preserve"> </w:t>
      </w:r>
      <w:r>
        <w:rPr>
          <w:sz w:val="24"/>
        </w:rPr>
        <w:t xml:space="preserve"> </w:t>
      </w:r>
      <w:r>
        <w:rPr>
          <w:sz w:val="24"/>
        </w:rPr>
        <w:t xml:space="preserve"> </w:t>
      </w:r>
      <w:r/>
    </w:p>
    <w:p>
      <w:pPr>
        <w:ind w:firstLine="480"/>
        <w:spacing w:line="360" w:lineRule="auto"/>
        <w:rPr>
          <w:sz w:val="24"/>
        </w:rPr>
      </w:pPr>
      <w:r>
        <w:rPr>
          <w:sz w:val="24"/>
        </w:rPr>
        <w:t xml:space="preserve">2.</w:t>
      </w:r>
      <w:r>
        <w:rPr>
          <w:sz w:val="24"/>
        </w:rPr>
        <w:t xml:space="preserve">项目名称：</w:t>
      </w:r>
      <w:bookmarkStart w:id="9" w:name="_Hlk210894547"/>
      <w:r/>
      <w:bookmarkEnd w:id="6"/>
      <w:r>
        <w:rPr>
          <w:rFonts w:hint="eastAsia"/>
          <w:sz w:val="24"/>
        </w:rPr>
        <w:t xml:space="preserve">南医大常州医疗健康科技园新建工程一期实验动物中心相关科研仪器设备采购</w:t>
      </w:r>
      <w:bookmarkEnd w:id="9"/>
      <w:r/>
      <w:r/>
    </w:p>
    <w:p>
      <w:pPr>
        <w:ind w:firstLine="480"/>
        <w:spacing w:line="360" w:lineRule="auto"/>
        <w:rPr>
          <w:sz w:val="24"/>
        </w:rPr>
      </w:pPr>
      <w:r>
        <w:rPr>
          <w:sz w:val="24"/>
        </w:rPr>
        <w:t xml:space="preserve">3.</w:t>
      </w:r>
      <w:r>
        <w:rPr>
          <w:sz w:val="24"/>
        </w:rPr>
        <w:t xml:space="preserve">项目预算金额：</w:t>
      </w:r>
      <w:r>
        <w:rPr>
          <w:rFonts w:hint="eastAsia"/>
          <w:sz w:val="24"/>
        </w:rPr>
        <w:t xml:space="preserve"> </w:t>
      </w:r>
      <w:r>
        <w:rPr>
          <w:rFonts w:hint="eastAsia"/>
          <w:sz w:val="24"/>
        </w:rPr>
        <w:t xml:space="preserve">1985.28</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 1850</w:t>
      </w:r>
      <w:r>
        <w:rPr>
          <w:rFonts w:hint="eastAsia"/>
          <w:sz w:val="24"/>
        </w:rPr>
        <w:t xml:space="preserve"> </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bookmarkStart w:id="10" w:name="_Hlk210894566"/>
      <w:r>
        <w:rPr>
          <w:rFonts w:hint="eastAsia" w:ascii="宋体" w:hAnsi="宋体"/>
          <w:sz w:val="24"/>
        </w:rPr>
        <w:t xml:space="preserve">本项目为</w:t>
      </w:r>
      <w:r>
        <w:rPr>
          <w:rFonts w:hint="eastAsia"/>
          <w:bCs/>
          <w:sz w:val="24"/>
        </w:rPr>
        <w:t xml:space="preserve">南医大常州医疗健康科技园新建工程一期实验动物中心相关科研仪器设备采购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bookmarkEnd w:id="10"/>
      <w:r>
        <w:rPr>
          <w:rFonts w:hint="eastAsia"/>
          <w:sz w:val="24"/>
        </w:rPr>
        <w:t xml:space="preserve"> </w:t>
      </w:r>
      <w:r/>
    </w:p>
    <w:p>
      <w:pPr>
        <w:ind w:firstLine="480"/>
        <w:spacing w:line="360" w:lineRule="auto"/>
        <w:rPr>
          <w:sz w:val="24"/>
        </w:rPr>
      </w:pPr>
      <w:r>
        <w:rPr>
          <w:rFonts w:hint="eastAsia"/>
          <w:sz w:val="24"/>
        </w:rPr>
        <w:t xml:space="preserve">6</w:t>
      </w:r>
      <w:r>
        <w:rPr>
          <w:sz w:val="24"/>
        </w:rPr>
        <w:t xml:space="preserve">.</w:t>
      </w:r>
      <w:r>
        <w:rPr>
          <w:sz w:val="24"/>
        </w:rPr>
        <w:t xml:space="preserve">合同履行期限：</w:t>
      </w:r>
      <w:r>
        <w:rPr>
          <w:sz w:val="24"/>
        </w:rPr>
        <w:t xml:space="preserve">签</w:t>
      </w:r>
      <w:r>
        <w:rPr>
          <w:sz w:val="24"/>
        </w:rPr>
        <w:t xml:space="preserve">订合</w:t>
      </w:r>
      <w:r>
        <w:rPr>
          <w:color w:val="000000" w:themeColor="text1"/>
          <w:sz w:val="24"/>
        </w:rPr>
        <w:t xml:space="preserve">同后，</w:t>
      </w:r>
      <w:r>
        <w:rPr>
          <w:rFonts w:hint="eastAsia"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0</w:t>
      </w:r>
      <w:r>
        <w:rPr>
          <w:rFonts w:hint="eastAsia"/>
          <w:color w:val="000000" w:themeColor="text1"/>
          <w:sz w:val="24"/>
        </w:rPr>
        <w:t xml:space="preserve">日历天完成</w:t>
      </w:r>
      <w:r>
        <w:rPr>
          <w:rFonts w:hint="eastAsia"/>
          <w:color w:val="000000" w:themeColor="text1"/>
          <w:sz w:val="24"/>
        </w:rPr>
        <w:t xml:space="preserve">采</w:t>
      </w:r>
      <w:r>
        <w:rPr>
          <w:rFonts w:hint="eastAsia"/>
          <w:sz w:val="24"/>
        </w:rPr>
        <w:t xml:space="preserve">购安装及调</w:t>
      </w:r>
      <w:r>
        <w:rPr>
          <w:rFonts w:hint="eastAsia"/>
          <w:sz w:val="24"/>
        </w:rPr>
        <w:t xml:space="preserve">试验收等工作。</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86"/>
        <w:ind w:firstLine="482"/>
        <w:jc w:val="left"/>
        <w:spacing w:before="0" w:line="360" w:lineRule="auto"/>
        <w:rPr>
          <w:rFonts w:ascii="Times New Roman" w:hAnsi="Times New Roman" w:eastAsia="宋体"/>
          <w:sz w:val="24"/>
          <w:szCs w:val="24"/>
        </w:rPr>
      </w:pPr>
      <w:r/>
      <w:bookmarkStart w:id="11" w:name="_Toc35393791"/>
      <w:r/>
      <w:bookmarkStart w:id="12" w:name="_Toc28359003"/>
      <w:r/>
      <w:bookmarkStart w:id="13" w:name="_Toc28359080"/>
      <w:r/>
      <w:bookmarkStart w:id="14" w:name="_Toc35393622"/>
      <w:r>
        <w:rPr>
          <w:rFonts w:ascii="Times New Roman" w:hAnsi="Times New Roman" w:eastAsia="宋体"/>
          <w:sz w:val="24"/>
          <w:szCs w:val="24"/>
        </w:rPr>
        <w:t xml:space="preserve">二、申请人的资格要求</w:t>
      </w:r>
      <w:bookmarkEnd w:id="11"/>
      <w:r/>
      <w:bookmarkEnd w:id="12"/>
      <w:r/>
      <w:bookmarkEnd w:id="13"/>
      <w:r/>
      <w:bookmarkEnd w:id="14"/>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5" w:name="_Toc28359081"/>
      <w:r/>
      <w:bookmarkStart w:id="16"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color w:val="000000" w:themeColor="text1"/>
          <w:sz w:val="24"/>
          <w:u w:val="single"/>
        </w:rPr>
      </w:pPr>
      <w:r>
        <w:rPr>
          <w:rFonts w:hint="eastAsia" w:ascii="宋体" w:hAnsi="宋体"/>
          <w:b/>
          <w:color w:val="000000" w:themeColor="text1"/>
          <w:sz w:val="24"/>
        </w:rPr>
        <w:t xml:space="preserve">■</w:t>
      </w:r>
      <w:r>
        <w:rPr>
          <w:rFonts w:ascii="宋体" w:hAnsi="宋体"/>
          <w:color w:val="000000" w:themeColor="text1"/>
          <w:sz w:val="24"/>
        </w:rPr>
        <w:t xml:space="preserve">本项目不专门面向中小企业预留采购份额。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w:t>
      </w:r>
      <w:r>
        <w:rPr>
          <w:rFonts w:ascii="宋体" w:hAnsi="宋体"/>
          <w:sz w:val="24"/>
        </w:rPr>
        <w:t xml:space="preserve">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w:t>
      </w:r>
      <w:r>
        <w:rPr>
          <w:sz w:val="24"/>
        </w:rPr>
        <w:t xml:space="preserve">其他特定资格要求：</w:t>
      </w:r>
      <w:r>
        <w:rPr>
          <w:rFonts w:hint="eastAsia"/>
          <w:sz w:val="24"/>
          <w:u w:val="single"/>
        </w:rPr>
        <w:t xml:space="preserve"> </w:t>
      </w:r>
      <w:r>
        <w:rPr>
          <w:rFonts w:hint="eastAsia"/>
          <w:sz w:val="24"/>
          <w:u w:val="single"/>
        </w:rPr>
        <w:t xml:space="preserve">无</w:t>
      </w:r>
      <w:r>
        <w:rPr>
          <w:rFonts w:hint="eastAsia"/>
          <w:sz w:val="24"/>
          <w:u w:val="single"/>
        </w:rPr>
        <w:t xml:space="preserve">   </w:t>
      </w:r>
      <w:r/>
    </w:p>
    <w:p>
      <w:pPr>
        <w:pStyle w:val="786"/>
        <w:ind w:firstLine="482"/>
        <w:jc w:val="left"/>
        <w:spacing w:before="0" w:line="360" w:lineRule="auto"/>
        <w:widowControl/>
        <w:rPr>
          <w:rFonts w:ascii="Times New Roman" w:hAnsi="Times New Roman" w:eastAsia="宋体"/>
          <w:sz w:val="24"/>
          <w:szCs w:val="24"/>
        </w:rPr>
      </w:pPr>
      <w:r/>
      <w:bookmarkStart w:id="17" w:name="_Toc35393623"/>
      <w:r/>
      <w:bookmarkStart w:id="18" w:name="_Toc35393792"/>
      <w:r/>
      <w:bookmarkEnd w:id="15"/>
      <w:r/>
      <w:bookmarkEnd w:id="16"/>
      <w:r>
        <w:rPr>
          <w:rFonts w:ascii="Times New Roman" w:hAnsi="Times New Roman" w:eastAsia="宋体"/>
          <w:sz w:val="24"/>
          <w:szCs w:val="24"/>
        </w:rPr>
        <w:t xml:space="preserve">三、获取招标文件</w:t>
      </w:r>
      <w:bookmarkEnd w:id="17"/>
      <w:r/>
      <w:bookmarkEnd w:id="18"/>
      <w:r/>
      <w:r/>
    </w:p>
    <w:p>
      <w:pPr>
        <w:ind w:firstLine="540"/>
        <w:spacing w:line="360" w:lineRule="auto"/>
        <w:rPr>
          <w:rFonts w:hint="eastAsia" w:ascii="宋体" w:hAnsi="宋体" w:cs="宋体"/>
          <w:sz w:val="24"/>
        </w:rPr>
      </w:pPr>
      <w:r/>
      <w:bookmarkStart w:id="19" w:name="_Toc28359005"/>
      <w:r/>
      <w:bookmarkStart w:id="20" w:name="_Toc28359082"/>
      <w:r/>
      <w:bookmarkStart w:id="21" w:name="_Toc35393624"/>
      <w:r/>
      <w:bookmarkStart w:id="22"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10</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3" w:name="_Toc38985266"/>
      <w:r>
        <w:rPr>
          <w:rFonts w:hint="eastAsia"/>
          <w:sz w:val="24"/>
          <w:lang w:bidi="ar"/>
        </w:rPr>
        <w:t xml:space="preserve">在“苏采云”政府采购一体化平台自行免费下载采购文件。</w:t>
      </w:r>
      <w:r/>
    </w:p>
    <w:p>
      <w:pPr>
        <w:ind w:firstLine="540"/>
        <w:spacing w:line="360" w:lineRule="auto"/>
        <w:rPr>
          <w:sz w:val="24"/>
          <w:lang w:bidi="ar"/>
        </w:rPr>
      </w:pPr>
      <w:r>
        <w:rPr>
          <w:rFonts w:hint="eastAsia"/>
          <w:sz w:val="24"/>
          <w:lang w:bidi="ar"/>
        </w:rPr>
        <w:t xml:space="preserve">注：因本项目通过“苏采云”政府采购一体化平台采用电子化不见面交易的模式，供应商通过“江苏政府采购网”、“常州市政府采购网”下载采购文件后，</w:t>
      </w:r>
      <w:r>
        <w:rPr>
          <w:rFonts w:hint="eastAsia"/>
          <w:b/>
          <w:sz w:val="24"/>
          <w:lang w:bidi="ar"/>
        </w:rPr>
        <w:t xml:space="preserve">还必须登录“苏采云”政府采购一体化平台下载电子采购文件方可通过系统进行响应文件的编制和提交</w:t>
      </w:r>
      <w:r>
        <w:rPr>
          <w:rFonts w:hint="eastAsia"/>
          <w:sz w:val="24"/>
          <w:lang w:bidi="ar"/>
        </w:rPr>
        <w:t xml:space="preserve">。</w:t>
      </w:r>
      <w:bookmarkEnd w:id="23"/>
      <w:r/>
      <w:r/>
    </w:p>
    <w:p>
      <w:pPr>
        <w:pStyle w:val="1021"/>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下载方式：供应商登录江苏政府采购网，在网站首页点击“苏采云”→使用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786"/>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9"/>
      <w:r/>
      <w:bookmarkEnd w:id="20"/>
      <w:r>
        <w:rPr>
          <w:rFonts w:ascii="Times New Roman" w:hAnsi="Times New Roman" w:eastAsia="宋体"/>
          <w:sz w:val="24"/>
          <w:szCs w:val="24"/>
        </w:rPr>
        <w:t xml:space="preserve">截止时间、开标时间和地点</w:t>
      </w:r>
      <w:bookmarkEnd w:id="21"/>
      <w:r/>
      <w:bookmarkEnd w:id="22"/>
      <w:r/>
      <w:r/>
    </w:p>
    <w:p>
      <w:pPr>
        <w:ind w:firstLine="480"/>
        <w:spacing w:line="360" w:lineRule="auto"/>
        <w:rPr>
          <w:rFonts w:hint="eastAsia" w:ascii="宋体" w:hAnsi="宋体"/>
          <w:bCs/>
          <w:sz w:val="24"/>
          <w:u w:val="single"/>
        </w:rPr>
      </w:pPr>
      <w:r/>
      <w:bookmarkStart w:id="24" w:name="_Toc35393625"/>
      <w:r/>
      <w:bookmarkStart w:id="25" w:name="_Toc35393794"/>
      <w:r/>
      <w:bookmarkStart w:id="26" w:name="_Toc28359084"/>
      <w:r/>
      <w:bookmarkStart w:id="27"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rFonts w:hint="eastAsia"/>
          <w:sz w:val="24"/>
          <w:lang w:bidi="ar"/>
        </w:rPr>
        <w:t xml:space="preserve">11</w:t>
      </w:r>
      <w:r>
        <w:rPr>
          <w:sz w:val="24"/>
          <w:lang w:bidi="ar"/>
        </w:rPr>
        <w:t xml:space="preserve">月</w:t>
      </w:r>
      <w:r>
        <w:rPr>
          <w:rFonts w:hint="eastAsia"/>
          <w:sz w:val="24"/>
          <w:lang w:bidi="ar"/>
        </w:rPr>
        <w:t xml:space="preserve">13</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2.地点：“苏采云”政府采购一体化平台。</w:t>
      </w:r>
      <w:r/>
    </w:p>
    <w:p>
      <w:pPr>
        <w:pStyle w:val="78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4"/>
      <w:r/>
      <w:bookmarkEnd w:id="25"/>
      <w:r/>
      <w:bookmarkEnd w:id="26"/>
      <w:r/>
      <w:bookmarkEnd w:id="27"/>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786"/>
        <w:ind w:firstLine="482"/>
        <w:jc w:val="left"/>
        <w:spacing w:before="0" w:line="360" w:lineRule="auto"/>
        <w:rPr>
          <w:rFonts w:ascii="Times New Roman" w:hAnsi="Times New Roman" w:eastAsia="宋体"/>
          <w:sz w:val="24"/>
          <w:szCs w:val="24"/>
        </w:rPr>
      </w:pPr>
      <w:r/>
      <w:bookmarkStart w:id="28" w:name="_Toc35393795"/>
      <w:r/>
      <w:bookmarkStart w:id="29" w:name="_Toc35393626"/>
      <w:r>
        <w:rPr>
          <w:rFonts w:ascii="Times New Roman" w:hAnsi="Times New Roman" w:eastAsia="宋体"/>
          <w:sz w:val="24"/>
          <w:szCs w:val="24"/>
        </w:rPr>
        <w:t xml:space="preserve">六、其他补充事宜</w:t>
      </w:r>
      <w:bookmarkEnd w:id="28"/>
      <w:r/>
      <w:bookmarkEnd w:id="29"/>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中国人民银行常州市中心支行关于进一步推进政府采购信用融资工作的通知》（常财购〔</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w:t>
      </w:r>
      <w:r/>
    </w:p>
    <w:p>
      <w:pPr>
        <w:pStyle w:val="786"/>
        <w:ind w:firstLine="482"/>
        <w:jc w:val="left"/>
        <w:spacing w:before="0" w:line="360" w:lineRule="auto"/>
        <w:rPr>
          <w:rFonts w:ascii="Times New Roman" w:hAnsi="Times New Roman" w:eastAsia="宋体"/>
          <w:sz w:val="24"/>
          <w:szCs w:val="24"/>
        </w:rPr>
      </w:pPr>
      <w:r/>
      <w:bookmarkStart w:id="30" w:name="_Toc28359008"/>
      <w:r/>
      <w:bookmarkStart w:id="31" w:name="_Toc28359085"/>
      <w:r/>
      <w:bookmarkStart w:id="32" w:name="_Toc35393627"/>
      <w:r/>
      <w:bookmarkStart w:id="33" w:name="_Toc35393796"/>
      <w:r>
        <w:rPr>
          <w:rFonts w:ascii="Times New Roman" w:hAnsi="Times New Roman" w:eastAsia="宋体"/>
          <w:sz w:val="24"/>
          <w:szCs w:val="24"/>
        </w:rPr>
        <w:t xml:space="preserve">七、对本次招标提出询问，请按以下方式联系。</w:t>
      </w:r>
      <w:bookmarkEnd w:id="30"/>
      <w:r/>
      <w:bookmarkEnd w:id="31"/>
      <w:r/>
      <w:bookmarkEnd w:id="32"/>
      <w:r/>
      <w:bookmarkEnd w:id="33"/>
      <w:r/>
      <w:r/>
    </w:p>
    <w:p>
      <w:pPr>
        <w:ind w:firstLine="723"/>
        <w:jc w:val="left"/>
        <w:spacing w:line="360" w:lineRule="auto"/>
        <w:widowControl/>
        <w:rPr>
          <w:b/>
          <w:sz w:val="24"/>
        </w:rPr>
      </w:pPr>
      <w:r/>
      <w:bookmarkStart w:id="34" w:name="_Toc28359087"/>
      <w:r/>
      <w:bookmarkStart w:id="35"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pPr>
      <w:r>
        <w:rPr>
          <w:rFonts w:hint="eastAsia"/>
          <w:sz w:val="24"/>
        </w:rPr>
        <w:t xml:space="preserve">联系人</w:t>
      </w:r>
      <w:r>
        <w:rPr>
          <w:sz w:val="24"/>
        </w:rPr>
        <w:t xml:space="preserve">：</w:t>
      </w:r>
      <w:r>
        <w:rPr>
          <w:rFonts w:hint="eastAsia"/>
          <w:sz w:val="24"/>
        </w:rPr>
        <w:t xml:space="preserve">张先生</w:t>
      </w:r>
      <w:r>
        <w:t xml:space="preserve"> </w:t>
      </w:r>
      <w:r/>
    </w:p>
    <w:p>
      <w:pPr>
        <w:ind w:firstLine="480"/>
        <w:jc w:val="left"/>
        <w:spacing w:line="360" w:lineRule="auto"/>
        <w:widowControl/>
        <w:rPr>
          <w:sz w:val="24"/>
        </w:rPr>
      </w:pPr>
      <w:r>
        <w:rPr>
          <w:sz w:val="24"/>
        </w:rPr>
        <w:t xml:space="preserve">联系方式：</w:t>
      </w:r>
      <w:r>
        <w:rPr>
          <w:rFonts w:ascii="宋体" w:hAnsi="宋体" w:cs="宋体"/>
          <w:sz w:val="24"/>
        </w:rPr>
        <w:t xml:space="preserve">051</w:t>
      </w:r>
      <w:r>
        <w:rPr>
          <w:sz w:val="24"/>
        </w:rPr>
        <w:t xml:space="preserve">9-</w:t>
      </w:r>
      <w:r>
        <w:rPr>
          <w:rFonts w:hint="eastAsia"/>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常州市武进区湖塘镇夏城中路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21"/>
        <w:ind w:firstLine="482"/>
        <w:spacing w:line="360" w:lineRule="auto"/>
        <w:rPr>
          <w:rFonts w:ascii="Times New Roman" w:hAnsi="Times New Roman" w:cs="Times New Roman"/>
          <w:b/>
          <w:color w:val="auto"/>
        </w:rPr>
      </w:pPr>
      <w:r/>
      <w:bookmarkStart w:id="36"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jc w:val="center"/>
        <w:spacing w:line="360" w:lineRule="auto"/>
        <w:rPr>
          <w:b/>
          <w:sz w:val="36"/>
          <w:szCs w:val="36"/>
        </w:rPr>
        <w:outlineLvl w:val="0"/>
      </w:pPr>
      <w:r/>
      <w:bookmarkStart w:id="37" w:name="_Toc127161488"/>
      <w:r/>
      <w:bookmarkStart w:id="38" w:name="_Toc512937850"/>
      <w:r/>
      <w:bookmarkStart w:id="39" w:name="_Toc127151777"/>
      <w:r/>
      <w:bookmarkStart w:id="40" w:name="_Toc264969275"/>
      <w:r/>
      <w:bookmarkStart w:id="41" w:name="_Toc353825548"/>
      <w:r/>
      <w:bookmarkStart w:id="42" w:name="_Toc305158854"/>
      <w:r/>
      <w:bookmarkStart w:id="43" w:name="_Toc99301420"/>
      <w:r/>
      <w:bookmarkStart w:id="44" w:name="_Toc150774783"/>
      <w:r/>
      <w:bookmarkStart w:id="45" w:name="_Toc265228423"/>
      <w:r/>
      <w:bookmarkStart w:id="46" w:name="_Toc305158928"/>
      <w:r/>
      <w:bookmarkStart w:id="47" w:name="_Toc226965856"/>
      <w:r/>
      <w:bookmarkStart w:id="48" w:name="_Toc195842950"/>
      <w:r/>
      <w:bookmarkStart w:id="49" w:name="_Toc353873938"/>
      <w:r/>
      <w:bookmarkEnd w:id="7"/>
      <w:r/>
      <w:bookmarkEnd w:id="34"/>
      <w:r/>
      <w:bookmarkEnd w:id="35"/>
      <w:r/>
      <w:bookmarkEnd w:id="36"/>
      <w:r>
        <w:rPr>
          <w:b/>
          <w:sz w:val="36"/>
          <w:szCs w:val="36"/>
        </w:rPr>
        <w:t xml:space="preserve">第二章</w:t>
      </w:r>
      <w:r>
        <w:rPr>
          <w:b/>
          <w:sz w:val="36"/>
          <w:szCs w:val="36"/>
        </w:rPr>
        <w:t xml:space="preserve">   </w:t>
      </w:r>
      <w:r>
        <w:rPr>
          <w:b/>
          <w:sz w:val="36"/>
          <w:szCs w:val="36"/>
        </w:rPr>
        <w:t xml:space="preserve">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pStyle w:val="786"/>
        <w:spacing w:before="0" w:line="360" w:lineRule="auto"/>
        <w:tabs>
          <w:tab w:val="center" w:pos="4592" w:leader="none"/>
          <w:tab w:val="left" w:pos="7860" w:leader="none"/>
        </w:tabs>
        <w:rPr>
          <w:rFonts w:ascii="Times New Roman" w:hAnsi="Times New Roman" w:eastAsia="宋体"/>
          <w:sz w:val="32"/>
          <w:szCs w:val="32"/>
        </w:rPr>
      </w:pPr>
      <w:r/>
      <w:bookmarkStart w:id="50" w:name="_Toc151193617"/>
      <w:r/>
      <w:bookmarkStart w:id="51" w:name="_Toc142311021"/>
      <w:r/>
      <w:bookmarkStart w:id="52" w:name="_Toc226965792"/>
      <w:r/>
      <w:bookmarkStart w:id="53" w:name="_Toc150480757"/>
      <w:r/>
      <w:bookmarkStart w:id="54" w:name="_Toc164229360"/>
      <w:r/>
      <w:bookmarkStart w:id="55" w:name="_Toc151193907"/>
      <w:r/>
      <w:bookmarkStart w:id="56" w:name="_Toc164229214"/>
      <w:r/>
      <w:bookmarkStart w:id="57" w:name="_Toc164608633"/>
      <w:r/>
      <w:bookmarkStart w:id="58" w:name="_Toc164351613"/>
      <w:r/>
      <w:bookmarkStart w:id="59" w:name="_Toc520356144"/>
      <w:r/>
      <w:bookmarkStart w:id="60" w:name="_Toc149720812"/>
      <w:r/>
      <w:bookmarkStart w:id="61" w:name="_Toc150774724"/>
      <w:r/>
      <w:bookmarkStart w:id="62" w:name="_Toc151190146"/>
      <w:r/>
      <w:bookmarkStart w:id="63" w:name="_Toc150509270"/>
      <w:r/>
      <w:bookmarkStart w:id="64" w:name="_Toc150774619"/>
      <w:r/>
      <w:bookmarkStart w:id="65" w:name="_Toc151193761"/>
      <w:r/>
      <w:bookmarkStart w:id="66" w:name="_Toc151193833"/>
      <w:r/>
      <w:bookmarkStart w:id="67" w:name="_Toc226309763"/>
      <w:r/>
      <w:bookmarkStart w:id="68" w:name="_Toc127161433"/>
      <w:r/>
      <w:bookmarkStart w:id="69" w:name="_Toc226965709"/>
      <w:r/>
      <w:bookmarkStart w:id="70" w:name="_Toc127151720"/>
      <w:r/>
      <w:bookmarkStart w:id="71" w:name="_Toc195842884"/>
      <w:r/>
      <w:bookmarkStart w:id="72" w:name="_Toc164608788"/>
      <w:r/>
      <w:bookmarkStart w:id="73" w:name="_Toc151193689"/>
      <w:r/>
      <w:bookmarkStart w:id="74" w:name="_Toc127151519"/>
      <w:r/>
      <w:bookmarkStart w:id="75"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pStyle w:val="993"/>
              <w:spacing w:line="360" w:lineRule="exact"/>
              <w:rPr>
                <w:rFonts w:hAnsi="宋体"/>
                <w:sz w:val="24"/>
                <w:szCs w:val="24"/>
              </w:rPr>
            </w:pPr>
            <w:r>
              <w:rPr>
                <w:rFonts w:hAnsi="宋体"/>
                <w:sz w:val="24"/>
                <w:szCs w:val="24"/>
              </w:rPr>
              <w:t xml:space="preserve">关于核心产品本项目</w:t>
            </w:r>
            <w:r>
              <w:rPr>
                <w:rFonts w:hAnsi="宋体" w:cs="Segoe UI Symbol"/>
                <w:sz w:val="24"/>
              </w:rPr>
              <w:t xml:space="preserve">■</w:t>
            </w:r>
            <w:r>
              <w:rPr>
                <w:rFonts w:hAnsi="宋体"/>
                <w:sz w:val="24"/>
                <w:szCs w:val="24"/>
              </w:rPr>
              <w:t xml:space="preserve">适用   </w:t>
            </w:r>
            <w:r>
              <w:rPr>
                <w:rFonts w:hint="default" w:ascii="Wingdings 2" w:hAnsi="Wingdings 2" w:eastAsia="Wingdings 2" w:cs="Wingdings 2"/>
                <w:sz w:val="24"/>
                <w:szCs w:val="24"/>
              </w:rPr>
              <w:t xml:space="preserve"></w:t>
            </w:r>
            <w:r>
              <w:rPr>
                <w:rFonts w:hAnsi="宋体"/>
                <w:sz w:val="24"/>
                <w:szCs w:val="24"/>
              </w:rPr>
              <w:t xml:space="preserve">不适用。</w:t>
            </w:r>
            <w:r/>
          </w:p>
          <w:p>
            <w:pPr>
              <w:pStyle w:val="993"/>
              <w:spacing w:line="360" w:lineRule="exact"/>
              <w:rPr>
                <w:rFonts w:hAnsi="宋体"/>
                <w:sz w:val="24"/>
                <w:szCs w:val="24"/>
              </w:rPr>
            </w:pPr>
            <w:r>
              <w:rPr>
                <w:rFonts w:hint="default" w:ascii="Wingdings 2" w:hAnsi="Wingdings 2" w:eastAsia="Wingdings 2" w:cs="Wingdings 2"/>
                <w:sz w:val="24"/>
                <w:szCs w:val="24"/>
              </w:rPr>
              <w:t xml:space="preserve"></w:t>
            </w:r>
            <w:r>
              <w:rPr>
                <w:rFonts w:hAnsi="宋体"/>
                <w:sz w:val="24"/>
                <w:szCs w:val="24"/>
              </w:rPr>
              <w:t xml:space="preserve">本项目为单一产品采购项目。</w:t>
            </w:r>
            <w:r/>
          </w:p>
          <w:p>
            <w:pPr>
              <w:jc w:val="left"/>
              <w:spacing w:line="360" w:lineRule="exact"/>
              <w:rPr>
                <w:rFonts w:hint="eastAsia" w:ascii="宋体" w:hAnsi="宋体"/>
                <w:sz w:val="24"/>
              </w:rPr>
            </w:pPr>
            <w:r>
              <w:rPr>
                <w:rFonts w:hAnsi="宋体" w:cs="Segoe UI Symbol"/>
                <w:sz w:val="24"/>
              </w:rPr>
              <w:t xml:space="preserve">■</w:t>
            </w:r>
            <w:r>
              <w:rPr>
                <w:rFonts w:ascii="宋体" w:hAnsi="宋体"/>
                <w:sz w:val="24"/>
              </w:rPr>
              <w:t xml:space="preserve">本项目为非单一产品采购项目，核心</w:t>
            </w:r>
            <w:r>
              <w:rPr>
                <w:rFonts w:ascii="宋体" w:hAnsi="宋体"/>
                <w:sz w:val="24"/>
              </w:rPr>
              <w:t xml:space="preserve">产品为：</w:t>
            </w:r>
            <w:r>
              <w:rPr>
                <w:rFonts w:hint="eastAsia" w:ascii="宋体" w:hAnsi="宋体" w:cs="宋体"/>
                <w:b/>
                <w:sz w:val="24"/>
                <w:u w:val="single"/>
              </w:rPr>
              <w:t xml:space="preserve">兔笼（采购清单序号：4）</w:t>
            </w:r>
            <w:r>
              <w:rPr>
                <w:rFonts w:hint="eastAsia" w:ascii="宋体" w:hAnsi="宋体"/>
                <w:b/>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10"/>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，并至_室做好样品送达登记工作，联系人：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10"/>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10"/>
              <w:ind w:firstLine="0"/>
              <w:spacing w:before="0" w:line="300" w:lineRule="exact"/>
              <w:rPr>
                <w:rFonts w:hint="eastAsia"/>
              </w:rPr>
            </w:pPr>
            <w:r>
              <w:rPr>
                <w:rFonts w:hint="eastAsia"/>
              </w:rPr>
              <w:t xml:space="preserve">（3）样品不能出现制造厂或投标人的标志、标记。</w:t>
            </w:r>
            <w:r/>
          </w:p>
          <w:p>
            <w:pPr>
              <w:pStyle w:val="1010"/>
              <w:ind w:firstLine="0"/>
              <w:spacing w:before="0" w:line="300" w:lineRule="exact"/>
              <w:rPr>
                <w:rFonts w:hint="eastAsia"/>
              </w:rPr>
            </w:pPr>
            <w:r>
              <w:rPr>
                <w:rFonts w:hint="eastAsia"/>
              </w:rPr>
              <w:t xml:space="preserve">（4）样品递交及退还必须出具投标人的授权委托书及被授权委托人身份证。</w:t>
            </w:r>
            <w:r/>
          </w:p>
          <w:p>
            <w:pPr>
              <w:pStyle w:val="1010"/>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本项目专门面向中小企业采购，在评审时不再对小微企业执行价格评审优惠政策。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本项目非专门面向中小企业采购，对于符合规定的小、微企业报价给予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993"/>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。按照苏财购[2023]150号文，鼓励采用电子保函形式。中标人也可以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993"/>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10</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29</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21"/>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21"/>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1"/>
              <w:ind w:firstLine="720"/>
              <w:spacing w:line="360" w:lineRule="exact"/>
              <w:rPr>
                <w:rFonts w:hint="eastAsia" w:ascii="宋体" w:hAnsi="宋体"/>
                <w:color w:val="auto"/>
              </w:rPr>
            </w:pPr>
            <w:r>
              <w:rPr>
                <w:rFonts w:hint="eastAsia" w:ascii="宋体" w:hAnsi="宋体"/>
                <w:color w:val="auto"/>
              </w:rPr>
              <w:t xml:space="preserve">通讯地址：</w:t>
            </w:r>
            <w:r>
              <w:rPr>
                <w:color w:val="auto"/>
              </w:rPr>
              <w:t xml:space="preserve">常州市武进区西太湖环湖北路</w:t>
            </w:r>
            <w:r>
              <w:rPr>
                <w:color w:val="auto"/>
              </w:rPr>
              <w:t xml:space="preserve"></w:t>
            </w:r>
            <w:r>
              <w:rPr>
                <w:color w:val="auto"/>
              </w:rPr>
              <w:t xml:space="preserve"></w:t>
            </w:r>
            <w:r>
              <w:rPr>
                <w:color w:val="auto"/>
              </w:rPr>
              <w:t xml:space="preserve">号雅集园</w:t>
            </w:r>
            <w:r>
              <w:rPr>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993"/>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收费标准：代理费</w:t>
            </w:r>
            <w:r>
              <w:rPr>
                <w:rFonts w:hint="eastAsia"/>
                <w:sz w:val="24"/>
              </w:rPr>
              <w:t xml:space="preserve">以发改价格【</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65%</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786"/>
        <w:spacing w:before="0" w:line="360" w:lineRule="auto"/>
        <w:tabs>
          <w:tab w:val="center" w:pos="4592" w:leader="none"/>
          <w:tab w:val="left" w:pos="7860" w:leader="none"/>
        </w:tabs>
        <w:rPr>
          <w:rFonts w:ascii="Times New Roman" w:hAnsi="Times New Roman" w:eastAsia="宋体"/>
          <w:sz w:val="32"/>
          <w:szCs w:val="32"/>
        </w:rPr>
      </w:pPr>
      <w:r/>
      <w:bookmarkStart w:id="76" w:name="_Toc150509269"/>
      <w:r/>
      <w:bookmarkStart w:id="77" w:name="_Toc305158860"/>
      <w:r/>
      <w:bookmarkStart w:id="78" w:name="_Toc226965708"/>
      <w:r/>
      <w:bookmarkStart w:id="79" w:name="_Toc305158786"/>
      <w:r/>
      <w:bookmarkStart w:id="80" w:name="_Toc195842883"/>
      <w:r/>
      <w:bookmarkStart w:id="81" w:name="_Toc150774618"/>
      <w:r/>
      <w:bookmarkStart w:id="82" w:name="_Toc151193832"/>
      <w:r/>
      <w:bookmarkStart w:id="83" w:name="_Toc150480756"/>
      <w:r/>
      <w:bookmarkStart w:id="84" w:name="_Toc520356143"/>
      <w:r/>
      <w:bookmarkStart w:id="85" w:name="_Toc226309762"/>
      <w:r/>
      <w:bookmarkStart w:id="86" w:name="_Toc142311020"/>
      <w:r/>
      <w:bookmarkStart w:id="87" w:name="_Toc265228356"/>
      <w:r/>
      <w:bookmarkStart w:id="88" w:name="_Toc264969208"/>
      <w:r/>
      <w:bookmarkStart w:id="89" w:name="_Toc150774723"/>
      <w:r/>
      <w:bookmarkStart w:id="90" w:name="_Toc226965791"/>
      <w:r/>
      <w:bookmarkStart w:id="91" w:name="_Toc151193688"/>
      <w:r/>
      <w:bookmarkStart w:id="92" w:name="_Toc151193760"/>
      <w:r/>
      <w:bookmarkStart w:id="93" w:name="_Toc151190145"/>
      <w:r/>
      <w:bookmarkStart w:id="94" w:name="_Toc151193906"/>
      <w:r/>
      <w:bookmarkStart w:id="95" w:name="_Toc151193616"/>
      <w:r/>
      <w:bookmarkStart w:id="96" w:name="_Toc226337214"/>
      <w:r/>
      <w:bookmarkStart w:id="97" w:name="_Toc127151518"/>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786"/>
        <w:ind w:firstLine="321"/>
        <w:jc w:val="both"/>
        <w:spacing w:before="0" w:line="500" w:lineRule="exact"/>
        <w:tabs>
          <w:tab w:val="center" w:pos="4592" w:leader="none"/>
          <w:tab w:val="left" w:pos="7860" w:leader="none"/>
        </w:tabs>
        <w:rPr>
          <w:rFonts w:ascii="Times New Roman" w:hAnsi="Times New Roman" w:eastAsia="宋体"/>
          <w:sz w:val="28"/>
        </w:rPr>
      </w:pPr>
      <w:r/>
      <w:bookmarkStart w:id="98"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9" w:name="_Toc458694821"/>
      <w:r/>
      <w:bookmarkStart w:id="100" w:name="_Toc16938520"/>
      <w:r/>
      <w:bookmarkStart w:id="101" w:name="_Toc513029204"/>
      <w:r/>
      <w:bookmarkStart w:id="102" w:name="_Toc20823276"/>
      <w:r/>
      <w:bookmarkStart w:id="103" w:name="_Toc353873934"/>
      <w:r/>
      <w:bookmarkStart w:id="104" w:name="_Toc226965827"/>
      <w:r/>
      <w:bookmarkStart w:id="105" w:name="_Toc305158822"/>
      <w:r/>
      <w:bookmarkStart w:id="106" w:name="_Toc305158896"/>
      <w:r/>
      <w:bookmarkStart w:id="107" w:name="_Toc265228392"/>
      <w:r/>
      <w:bookmarkStart w:id="108" w:name="_Toc226337250"/>
      <w:r/>
      <w:bookmarkStart w:id="109" w:name="_Toc264969244"/>
      <w:r/>
      <w:bookmarkStart w:id="110" w:name="_Toc353825544"/>
      <w:r/>
      <w:bookmarkStart w:id="111" w:name="_Toc150774759"/>
      <w:r/>
      <w:bookmarkStart w:id="112" w:name="_Toc150480792"/>
      <w:r/>
      <w:bookmarkStart w:id="113" w:name="_Toc353873664"/>
      <w:r/>
      <w:bookmarkStart w:id="114" w:name="_Toc142311056"/>
      <w:r/>
      <w:bookmarkStart w:id="115" w:name="_Toc127151554"/>
      <w:r/>
      <w:bookmarkStart w:id="116" w:name="_Toc99301421"/>
      <w:r>
        <w:rPr>
          <w:rFonts w:hint="eastAsia" w:ascii="Arial" w:hAnsi="Arial" w:eastAsia="黑体" w:cs="Arial"/>
          <w:sz w:val="28"/>
          <w:szCs w:val="28"/>
        </w:rPr>
        <w:t xml:space="preserve">1</w:t>
      </w:r>
      <w:bookmarkEnd w:id="99"/>
      <w:r>
        <w:rPr>
          <w:rFonts w:hint="eastAsia" w:ascii="Arial" w:hAnsi="Arial" w:eastAsia="黑体" w:cs="Arial"/>
          <w:sz w:val="28"/>
          <w:szCs w:val="28"/>
        </w:rPr>
        <w:t xml:space="preserve">、采购方式</w:t>
      </w:r>
      <w:bookmarkEnd w:id="100"/>
      <w:r/>
      <w:bookmarkEnd w:id="101"/>
      <w:r/>
      <w:bookmarkEnd w:id="102"/>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7" w:name="_Toc16938521"/>
      <w:r/>
      <w:bookmarkStart w:id="118" w:name="_Toc20823277"/>
      <w:r/>
      <w:bookmarkStart w:id="119"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7"/>
      <w:r/>
      <w:bookmarkEnd w:id="118"/>
      <w:r/>
      <w:bookmarkEnd w:id="119"/>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20" w:name="_Toc16938522"/>
      <w:r/>
      <w:bookmarkStart w:id="121" w:name="_Toc20823278"/>
      <w:r/>
      <w:bookmarkStart w:id="122"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20"/>
      <w:r/>
      <w:bookmarkEnd w:id="121"/>
      <w:r/>
      <w:bookmarkEnd w:id="122"/>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3" w:name="_Toc16938523"/>
      <w:r/>
      <w:bookmarkStart w:id="124" w:name="_Toc20823279"/>
      <w:r/>
      <w:bookmarkStart w:id="125" w:name="_Toc513029207"/>
      <w:r/>
      <w:bookmarkStart w:id="126"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3"/>
      <w:r/>
      <w:bookmarkEnd w:id="124"/>
      <w:r/>
      <w:bookmarkEnd w:id="125"/>
      <w:r/>
      <w:bookmarkEnd w:id="126"/>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7" w:name="_Toc20823281"/>
      <w:r/>
      <w:bookmarkStart w:id="128" w:name="_Toc120614215"/>
      <w:r/>
      <w:bookmarkStart w:id="129" w:name="_Toc513029209"/>
      <w:r/>
      <w:bookmarkStart w:id="130" w:name="_Toc16938525"/>
      <w:r>
        <w:rPr>
          <w:rFonts w:hint="eastAsia"/>
          <w:b/>
          <w:bCs/>
          <w:sz w:val="32"/>
          <w:szCs w:val="32"/>
        </w:rPr>
        <w:t xml:space="preserve">二、招标文件</w:t>
      </w:r>
      <w:bookmarkEnd w:id="127"/>
      <w:r/>
      <w:bookmarkEnd w:id="128"/>
      <w:r/>
      <w:bookmarkEnd w:id="129"/>
      <w:r/>
      <w:bookmarkEnd w:id="130"/>
      <w:r/>
      <w:r/>
    </w:p>
    <w:p>
      <w:pPr>
        <w:ind w:firstLine="420"/>
        <w:keepLines/>
        <w:keepNext/>
        <w:spacing w:line="500" w:lineRule="exact"/>
        <w:rPr>
          <w:rFonts w:ascii="Arial" w:hAnsi="Arial" w:eastAsia="黑体" w:cs="Arial"/>
          <w:sz w:val="28"/>
          <w:szCs w:val="28"/>
        </w:rPr>
        <w:outlineLvl w:val="3"/>
      </w:pPr>
      <w:r/>
      <w:bookmarkStart w:id="131" w:name="_Toc513029210"/>
      <w:r/>
      <w:bookmarkStart w:id="132" w:name="_Toc20823282"/>
      <w:r/>
      <w:bookmarkStart w:id="133"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31"/>
      <w:r/>
      <w:bookmarkEnd w:id="132"/>
      <w:r/>
      <w:bookmarkEnd w:id="133"/>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（6）拟签订的合同文本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4" w:name="_Toc513029211"/>
      <w:r/>
      <w:bookmarkStart w:id="135" w:name="_Toc20823283"/>
      <w:r/>
      <w:bookmarkStart w:id="136" w:name="_Toc462564070"/>
      <w:r/>
      <w:bookmarkStart w:id="137"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4"/>
      <w:r/>
      <w:bookmarkEnd w:id="135"/>
      <w:r/>
      <w:bookmarkEnd w:id="136"/>
      <w:r/>
      <w:bookmarkEnd w:id="137"/>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8" w:name="_Toc16938528"/>
      <w:r/>
      <w:bookmarkStart w:id="139" w:name="_Toc513029212"/>
      <w:r/>
      <w:bookmarkStart w:id="140" w:name="_Toc20823284"/>
      <w:r/>
      <w:bookmarkStart w:id="141"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8"/>
      <w:r/>
      <w:bookmarkEnd w:id="139"/>
      <w:r/>
      <w:bookmarkEnd w:id="140"/>
      <w:r/>
      <w:bookmarkEnd w:id="141"/>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2" w:name="_Hlk151728132"/>
      <w:r>
        <w:rPr>
          <w:rFonts w:hint="eastAsia" w:ascii="宋体" w:hAnsi="宋体"/>
          <w:sz w:val="24"/>
          <w:szCs w:val="21"/>
        </w:rPr>
        <w:t xml:space="preserve">“江苏省政府采购网”、“常州市政府采购网”</w:t>
      </w:r>
      <w:bookmarkEnd w:id="142"/>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3" w:name="_Toc16938529"/>
      <w:r/>
      <w:bookmarkStart w:id="144" w:name="_Toc513029213"/>
      <w:r/>
      <w:bookmarkStart w:id="145" w:name="_Toc20823285"/>
      <w:r/>
      <w:bookmarkStart w:id="146" w:name="_Toc462564072"/>
      <w:r/>
      <w:bookmarkStart w:id="147" w:name="_Toc120614216"/>
      <w:r>
        <w:rPr>
          <w:rFonts w:hint="eastAsia"/>
          <w:b/>
          <w:bCs/>
          <w:sz w:val="32"/>
          <w:szCs w:val="32"/>
        </w:rPr>
        <w:t xml:space="preserve">三、投标文件的编制</w:t>
      </w:r>
      <w:bookmarkEnd w:id="143"/>
      <w:r/>
      <w:bookmarkEnd w:id="144"/>
      <w:r/>
      <w:bookmarkEnd w:id="145"/>
      <w:r/>
      <w:bookmarkEnd w:id="146"/>
      <w:r/>
      <w:bookmarkEnd w:id="147"/>
      <w:r/>
      <w:r/>
    </w:p>
    <w:p>
      <w:pPr>
        <w:ind w:firstLine="560"/>
        <w:keepLines/>
        <w:keepNext/>
        <w:spacing w:line="500" w:lineRule="exact"/>
        <w:rPr>
          <w:rFonts w:ascii="Arial" w:hAnsi="Arial" w:eastAsia="黑体" w:cs="Arial"/>
          <w:b/>
          <w:sz w:val="28"/>
          <w:szCs w:val="28"/>
        </w:rPr>
        <w:outlineLvl w:val="3"/>
      </w:pPr>
      <w:r/>
      <w:bookmarkStart w:id="148" w:name="_Toc513029214"/>
      <w:r/>
      <w:bookmarkStart w:id="149" w:name="_Toc16938530"/>
      <w:r/>
      <w:bookmarkStart w:id="150" w:name="_Toc20823286"/>
      <w:r/>
      <w:bookmarkStart w:id="151"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8"/>
      <w:r/>
      <w:bookmarkEnd w:id="149"/>
      <w:r/>
      <w:bookmarkEnd w:id="150"/>
      <w:r/>
      <w:bookmarkEnd w:id="151"/>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2" w:name="_Toc16938531"/>
      <w:r/>
      <w:bookmarkStart w:id="153" w:name="_Toc462564074"/>
      <w:r/>
      <w:bookmarkStart w:id="154" w:name="_Toc513029215"/>
      <w:r/>
      <w:bookmarkStart w:id="155"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2"/>
      <w:r/>
      <w:bookmarkEnd w:id="153"/>
      <w:r/>
      <w:bookmarkEnd w:id="154"/>
      <w:r/>
      <w:bookmarkEnd w:id="155"/>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6" w:name="_Hlt26668975"/>
      <w:r/>
      <w:bookmarkStart w:id="157" w:name="_Hlt26670360"/>
      <w:r/>
      <w:bookmarkStart w:id="158" w:name="_Hlt26954838"/>
      <w:r/>
      <w:bookmarkStart w:id="159" w:name="_Toc49090509"/>
      <w:r/>
      <w:bookmarkStart w:id="160" w:name="_Toc513029219"/>
      <w:r/>
      <w:bookmarkStart w:id="161" w:name="_Toc14577357"/>
      <w:r/>
      <w:bookmarkStart w:id="162" w:name="_Toc513029216"/>
      <w:r/>
      <w:bookmarkStart w:id="163" w:name="_Toc49090507"/>
      <w:r/>
      <w:bookmarkStart w:id="164" w:name="_Toc14577354"/>
      <w:r/>
      <w:bookmarkStart w:id="165" w:name="_Toc49090508"/>
      <w:r/>
      <w:bookmarkStart w:id="166" w:name="_Toc14577355"/>
      <w:r/>
      <w:bookmarkEnd w:id="156"/>
      <w:r/>
      <w:bookmarkEnd w:id="157"/>
      <w:r/>
      <w:bookmarkEnd w:id="158"/>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9"/>
      <w:r/>
      <w:bookmarkEnd w:id="160"/>
      <w:r/>
      <w:bookmarkEnd w:id="161"/>
      <w:r/>
      <w:bookmarkEnd w:id="162"/>
      <w:bookmarkEnd w:id="163"/>
      <w:bookmarkEnd w:id="164"/>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5"/>
      <w:bookmarkEnd w:id="166"/>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7" w:name="_Hlt26670482"/>
      <w:r/>
      <w:bookmarkStart w:id="168" w:name="_Hlt26954731"/>
      <w:r/>
      <w:bookmarkStart w:id="169" w:name="_Hlt26670486"/>
      <w:r/>
      <w:bookmarkStart w:id="170" w:name="_Hlt26954846"/>
      <w:r/>
      <w:bookmarkStart w:id="171" w:name="_Hlt26954848"/>
      <w:r/>
      <w:bookmarkEnd w:id="167"/>
      <w:r/>
      <w:bookmarkEnd w:id="168"/>
      <w:r/>
      <w:bookmarkEnd w:id="169"/>
      <w:r/>
      <w:bookmarkEnd w:id="170"/>
      <w:r/>
      <w:bookmarkEnd w:id="171"/>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2" w:name="_Toc14577359"/>
      <w:r/>
      <w:bookmarkStart w:id="173"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4" w:name="_Toc49090511"/>
      <w:r/>
      <w:bookmarkStart w:id="175" w:name="_Toc14577360"/>
      <w:r/>
      <w:bookmarkEnd w:id="172"/>
      <w:r/>
      <w:bookmarkEnd w:id="173"/>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4"/>
      <w:r/>
      <w:bookmarkEnd w:id="175"/>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6" w:name="_Hlt26954852"/>
      <w:r/>
      <w:bookmarkStart w:id="177" w:name="_Hlt26954739"/>
      <w:r/>
      <w:bookmarkStart w:id="178" w:name="_Toc120614217"/>
      <w:r/>
      <w:bookmarkStart w:id="179" w:name="_Toc16938540"/>
      <w:r/>
      <w:bookmarkStart w:id="180" w:name="_Toc513029224"/>
      <w:r/>
      <w:bookmarkStart w:id="181" w:name="_Toc20823296"/>
      <w:r/>
      <w:bookmarkEnd w:id="176"/>
      <w:r/>
      <w:bookmarkEnd w:id="177"/>
      <w:r>
        <w:rPr>
          <w:rFonts w:hint="eastAsia"/>
          <w:b/>
          <w:bCs/>
          <w:sz w:val="32"/>
          <w:szCs w:val="32"/>
        </w:rPr>
        <w:t xml:space="preserve">四、投标文件的递交</w:t>
      </w:r>
      <w:bookmarkEnd w:id="178"/>
      <w:r/>
      <w:bookmarkEnd w:id="179"/>
      <w:r/>
      <w:bookmarkEnd w:id="180"/>
      <w:r/>
      <w:bookmarkEnd w:id="181"/>
      <w:r/>
      <w:r/>
    </w:p>
    <w:p>
      <w:pPr>
        <w:ind w:firstLine="420"/>
        <w:keepLines/>
        <w:keepNext/>
        <w:spacing w:line="500" w:lineRule="exact"/>
        <w:rPr>
          <w:rFonts w:ascii="黑体" w:hAnsi="Arial" w:eastAsia="黑体" w:cs="Arial"/>
          <w:sz w:val="28"/>
          <w:szCs w:val="28"/>
        </w:rPr>
        <w:outlineLvl w:val="3"/>
      </w:pPr>
      <w:r/>
      <w:bookmarkStart w:id="182" w:name="_Toc16938541"/>
      <w:r/>
      <w:bookmarkStart w:id="183" w:name="_Toc462564084"/>
      <w:r/>
      <w:bookmarkStart w:id="184" w:name="_Toc513029225"/>
      <w:r/>
      <w:bookmarkStart w:id="185"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2"/>
      <w:r/>
      <w:bookmarkEnd w:id="183"/>
      <w:r/>
      <w:bookmarkEnd w:id="184"/>
      <w:r/>
      <w:bookmarkEnd w:id="185"/>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6" w:name="_Toc513029226"/>
      <w:r/>
      <w:bookmarkStart w:id="187" w:name="_Toc16938542"/>
      <w:r/>
      <w:bookmarkStart w:id="188"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6"/>
      <w:r/>
      <w:bookmarkEnd w:id="187"/>
      <w:r/>
      <w:bookmarkEnd w:id="188"/>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9" w:name="_Toc16938543"/>
      <w:r/>
      <w:bookmarkStart w:id="190" w:name="_Toc513029227"/>
      <w:r/>
      <w:bookmarkStart w:id="191"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9"/>
      <w:r/>
      <w:bookmarkEnd w:id="190"/>
      <w:r/>
      <w:bookmarkEnd w:id="191"/>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2" w:name="_Toc20823300"/>
      <w:r/>
      <w:bookmarkStart w:id="193" w:name="_Toc16938544"/>
      <w:r/>
      <w:bookmarkStart w:id="194"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2"/>
      <w:r/>
      <w:bookmarkEnd w:id="193"/>
      <w:r/>
      <w:bookmarkEnd w:id="194"/>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5" w:name="_Toc16938545"/>
      <w:r/>
      <w:bookmarkStart w:id="196" w:name="_Toc20823301"/>
      <w:r/>
      <w:bookmarkStart w:id="197" w:name="_Toc120614218"/>
      <w:r/>
      <w:bookmarkStart w:id="198" w:name="_Toc513029229"/>
      <w:r>
        <w:rPr>
          <w:rFonts w:hint="eastAsia"/>
          <w:b/>
          <w:bCs/>
          <w:sz w:val="32"/>
          <w:szCs w:val="32"/>
        </w:rPr>
        <w:t xml:space="preserve">五、开标与评标</w:t>
      </w:r>
      <w:bookmarkEnd w:id="195"/>
      <w:r/>
      <w:bookmarkEnd w:id="196"/>
      <w:r/>
      <w:bookmarkEnd w:id="197"/>
      <w:r/>
      <w:bookmarkEnd w:id="198"/>
      <w:r/>
      <w:r/>
    </w:p>
    <w:p>
      <w:pPr>
        <w:ind w:firstLine="420"/>
        <w:keepLines/>
        <w:keepNext/>
        <w:spacing w:line="500" w:lineRule="exact"/>
        <w:rPr>
          <w:rFonts w:ascii="Arial" w:hAnsi="Arial" w:eastAsia="黑体" w:cs="Arial"/>
          <w:sz w:val="28"/>
          <w:szCs w:val="28"/>
        </w:rPr>
        <w:outlineLvl w:val="3"/>
      </w:pPr>
      <w:r/>
      <w:bookmarkStart w:id="199" w:name="_Toc513029230"/>
      <w:r/>
      <w:bookmarkStart w:id="200" w:name="_Toc20823302"/>
      <w:r/>
      <w:bookmarkStart w:id="201"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9"/>
      <w:r/>
      <w:bookmarkEnd w:id="200"/>
      <w:r/>
      <w:bookmarkEnd w:id="201"/>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2" w:name="_Toc16938547"/>
      <w:r/>
      <w:bookmarkStart w:id="203" w:name="_Toc513029231"/>
      <w:r/>
      <w:bookmarkStart w:id="204"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2"/>
      <w:bookmarkEnd w:id="203"/>
      <w:bookmarkEnd w:id="204"/>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5" w:name="_Toc20823304"/>
      <w:r/>
      <w:bookmarkStart w:id="206" w:name="_Toc16938548"/>
      <w:r/>
      <w:bookmarkStart w:id="207"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5"/>
      <w:r/>
      <w:bookmarkEnd w:id="206"/>
      <w:r/>
      <w:bookmarkEnd w:id="207"/>
      <w:r/>
      <w:r/>
    </w:p>
    <w:p>
      <w:pPr>
        <w:ind w:firstLine="480"/>
        <w:spacing w:line="500" w:lineRule="exact"/>
        <w:rPr>
          <w:rFonts w:hint="eastAsia" w:ascii="宋体" w:hAnsi="宋体"/>
          <w:sz w:val="24"/>
        </w:rPr>
      </w:pPr>
      <w:r/>
      <w:bookmarkStart w:id="208" w:name="_Toc16938549"/>
      <w:r/>
      <w:bookmarkStart w:id="209" w:name="_Toc20823305"/>
      <w:r/>
      <w:bookmarkStart w:id="210"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政府采购一体化平台向供应商发出“澄清要求函”，接到“澄清要求函”的投标人应当按照要求在“苏采云”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8"/>
      <w:r/>
      <w:bookmarkEnd w:id="209"/>
      <w:r/>
      <w:bookmarkEnd w:id="210"/>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11" w:name="_Toc20823306"/>
      <w:r/>
      <w:bookmarkStart w:id="212" w:name="_Toc16938550"/>
      <w:r/>
      <w:bookmarkStart w:id="21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11"/>
      <w:r/>
      <w:bookmarkEnd w:id="212"/>
      <w:r/>
      <w:bookmarkEnd w:id="213"/>
      <w:r>
        <w:rPr>
          <w:rFonts w:hint="eastAsia" w:ascii="Arial" w:hAnsi="Arial" w:eastAsia="黑体" w:cs="Arial"/>
          <w:sz w:val="28"/>
          <w:szCs w:val="28"/>
        </w:rPr>
        <w:t xml:space="preserve">无效投标条款和废标条款</w:t>
      </w:r>
      <w:r/>
    </w:p>
    <w:p>
      <w:pPr>
        <w:ind w:firstLine="480"/>
        <w:spacing w:line="500" w:lineRule="exact"/>
        <w:rPr>
          <w:rFonts w:hint="eastAsia" w:ascii="宋体" w:hAnsi="宋体"/>
          <w:bCs/>
          <w:sz w:val="24"/>
          <w:szCs w:val="21"/>
        </w:rPr>
      </w:pPr>
      <w:r/>
      <w:bookmarkStart w:id="214" w:name="_Toc513029235"/>
      <w:r/>
      <w:bookmarkStart w:id="215" w:name="_Toc16938551"/>
      <w:r/>
      <w:bookmarkStart w:id="216"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17" w:name="_Toc120614219"/>
      <w:r>
        <w:rPr>
          <w:rFonts w:hint="eastAsia"/>
          <w:b/>
          <w:bCs/>
          <w:sz w:val="32"/>
          <w:szCs w:val="32"/>
        </w:rPr>
        <w:t xml:space="preserve">六、</w:t>
      </w:r>
      <w:bookmarkEnd w:id="214"/>
      <w:r/>
      <w:bookmarkEnd w:id="215"/>
      <w:r/>
      <w:bookmarkEnd w:id="216"/>
      <w:r>
        <w:rPr>
          <w:rFonts w:hint="eastAsia"/>
          <w:b/>
          <w:bCs/>
          <w:sz w:val="32"/>
          <w:szCs w:val="32"/>
        </w:rPr>
        <w:t xml:space="preserve">定标</w:t>
      </w:r>
      <w:bookmarkEnd w:id="217"/>
      <w:r/>
      <w:r/>
    </w:p>
    <w:p>
      <w:pPr>
        <w:ind w:firstLine="600"/>
        <w:keepLines/>
        <w:keepNext/>
        <w:spacing w:line="500" w:lineRule="exact"/>
        <w:rPr>
          <w:rFonts w:hint="eastAsia" w:ascii="黑体" w:hAnsi="宋体" w:eastAsia="黑体"/>
          <w:bCs/>
          <w:sz w:val="30"/>
          <w:szCs w:val="30"/>
        </w:rPr>
        <w:outlineLvl w:val="3"/>
      </w:pPr>
      <w:r/>
      <w:bookmarkStart w:id="218" w:name="_Toc513029238"/>
      <w:r/>
      <w:bookmarkStart w:id="219" w:name="_Toc20823310"/>
      <w:r/>
      <w:bookmarkStart w:id="22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8"/>
      <w:r>
        <w:rPr>
          <w:rFonts w:hint="eastAsia" w:ascii="黑体" w:hAnsi="宋体" w:eastAsia="黑体"/>
          <w:bCs/>
          <w:sz w:val="30"/>
          <w:szCs w:val="30"/>
        </w:rPr>
        <w:t xml:space="preserve">确定</w:t>
      </w:r>
      <w:bookmarkEnd w:id="219"/>
      <w:r/>
      <w:bookmarkEnd w:id="220"/>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21"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21"/>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2"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2"/>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3" w:name="_Toc120614220"/>
      <w:r/>
      <w:bookmarkStart w:id="224" w:name="_Toc20823308"/>
      <w:r/>
      <w:bookmarkStart w:id="225" w:name="_Toc16938552"/>
      <w:r/>
      <w:bookmarkStart w:id="226" w:name="_Toc513029236"/>
      <w:r>
        <w:rPr>
          <w:rFonts w:hint="eastAsia"/>
          <w:b/>
          <w:bCs/>
          <w:sz w:val="32"/>
          <w:szCs w:val="32"/>
        </w:rPr>
        <w:t xml:space="preserve">七、授予合同</w:t>
      </w:r>
      <w:bookmarkEnd w:id="223"/>
      <w:r/>
      <w:r/>
    </w:p>
    <w:p>
      <w:pPr>
        <w:ind w:firstLine="600"/>
        <w:keepLines/>
        <w:keepNext/>
        <w:spacing w:line="500" w:lineRule="exact"/>
        <w:rPr>
          <w:rFonts w:hint="eastAsia" w:ascii="黑体" w:hAnsi="宋体" w:eastAsia="黑体"/>
          <w:bCs/>
          <w:sz w:val="30"/>
          <w:szCs w:val="30"/>
        </w:rPr>
        <w:outlineLvl w:val="3"/>
      </w:pPr>
      <w:r/>
      <w:bookmarkStart w:id="227" w:name="_Toc16938553"/>
      <w:r/>
      <w:bookmarkStart w:id="228" w:name="_Toc20823309"/>
      <w:r/>
      <w:bookmarkStart w:id="229" w:name="_Toc513029237"/>
      <w:r/>
      <w:bookmarkEnd w:id="224"/>
      <w:r/>
      <w:bookmarkEnd w:id="225"/>
      <w:r/>
      <w:bookmarkEnd w:id="226"/>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w:t>
      </w:r>
      <w:r>
        <w:rPr>
          <w:rFonts w:hint="eastAsia"/>
          <w:sz w:val="24"/>
        </w:rPr>
        <w:t xml:space="preserve">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所投产品属于《关于调整信息安全产品强制性认证实施要求的公告》（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sz w:val="24"/>
        </w:rPr>
        <w:t xml:space="preserve">2</w:t>
      </w:r>
      <w:r>
        <w:rPr>
          <w:rFonts w:hint="eastAsia"/>
          <w:sz w:val="24"/>
        </w:rPr>
        <w:t xml:space="preserve">年内视同已具备相应销售业绩，参加政府采购活动时业绩分值为满分。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w:t>
      </w:r>
      <w:r>
        <w:rPr>
          <w:rFonts w:hint="eastAsia" w:ascii="宋体" w:hAnsi="宋体" w:cs="Times New Roman"/>
          <w:color w:val="auto"/>
        </w:rPr>
        <w:t xml:space="preserve">持绿色建材促进建筑品质提升政策项目实施指南》（财办库〔2023〕52 号）,依据相关需求标准确定采购需求，在采购文件和采购合同中载明具体需求、履约验收条款和违约责任。</w:t>
      </w:r>
      <w:r/>
    </w:p>
    <w:p>
      <w:pPr>
        <w:pStyle w:val="1021"/>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7"/>
      <w:r/>
      <w:bookmarkEnd w:id="228"/>
      <w:r/>
      <w:bookmarkEnd w:id="229"/>
      <w:r>
        <w:rPr>
          <w:rFonts w:ascii="宋体" w:hAnsi="宋体"/>
          <w:b/>
          <w:bCs/>
          <w:sz w:val="24"/>
        </w:rPr>
        <w:t xml:space="preserve">中小企业、监狱企业及残疾人福利性单位</w:t>
      </w:r>
      <w:r/>
    </w:p>
    <w:p>
      <w:pPr>
        <w:pStyle w:val="1021"/>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33.9.6小微企业价格评审优惠的政策调整：见第四章《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8"/>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b/>
          <w:sz w:val="36"/>
          <w:szCs w:val="36"/>
        </w:rPr>
        <w:t xml:space="preserve">资格审查</w:t>
      </w:r>
      <w:bookmarkStart w:id="230" w:name="_Toc487900382"/>
      <w:r/>
      <w:bookmarkEnd w:id="116"/>
      <w:r/>
      <w:r/>
    </w:p>
    <w:p>
      <w:pPr>
        <w:ind w:firstLine="2891"/>
        <w:spacing w:line="360" w:lineRule="auto"/>
        <w:tabs>
          <w:tab w:val="left" w:pos="360" w:leader="none"/>
          <w:tab w:val="left" w:pos="900" w:leader="none"/>
        </w:tabs>
        <w:rPr>
          <w:b/>
          <w:sz w:val="32"/>
          <w:szCs w:val="32"/>
        </w:rPr>
        <w:outlineLvl w:val="1"/>
      </w:pPr>
      <w:r/>
      <w:bookmarkStart w:id="231"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31"/>
      <w:r/>
      <w:r/>
    </w:p>
    <w:p>
      <w:pPr>
        <w:pStyle w:val="1197"/>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197"/>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197"/>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197"/>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2" w:name="_Hlt487972895"/>
            <w:r/>
            <w:bookmarkEnd w:id="232"/>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小微企业采购，须按要求提供中小企业声明函；未专门面向中小</w:t>
            </w:r>
            <w:r>
              <w:rPr>
                <w:rFonts w:hint="eastAsia"/>
                <w:sz w:val="24"/>
              </w:rPr>
              <w:t xml:space="preserve">/</w:t>
            </w:r>
            <w:r>
              <w:rPr>
                <w:rFonts w:hint="eastAsia"/>
                <w:sz w:val="24"/>
              </w:rPr>
              <w:t xml:space="preserve">小微企业采购，此项无需提供。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3" w:name="_Toc353825550"/>
      <w:r/>
      <w:bookmarkStart w:id="234" w:name="_Toc226965858"/>
      <w:r/>
      <w:bookmarkStart w:id="235" w:name="_Toc127151779"/>
      <w:r/>
      <w:bookmarkStart w:id="236" w:name="_Toc127161490"/>
      <w:r/>
      <w:bookmarkStart w:id="237" w:name="_Toc353873940"/>
      <w:r/>
      <w:bookmarkEnd w:id="230"/>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8" w:name="_Toc99301423"/>
      <w:r>
        <w:rPr>
          <w:b/>
          <w:sz w:val="36"/>
          <w:szCs w:val="36"/>
        </w:rPr>
        <w:t xml:space="preserve">第四章</w:t>
      </w:r>
      <w:r>
        <w:rPr>
          <w:b/>
          <w:sz w:val="36"/>
          <w:szCs w:val="36"/>
        </w:rPr>
        <w:t xml:space="preserve">   </w:t>
      </w:r>
      <w:bookmarkStart w:id="239" w:name="_Hlt164229061"/>
      <w:r/>
      <w:bookmarkEnd w:id="233"/>
      <w:r/>
      <w:bookmarkEnd w:id="234"/>
      <w:r/>
      <w:bookmarkEnd w:id="235"/>
      <w:r/>
      <w:bookmarkEnd w:id="236"/>
      <w:r/>
      <w:bookmarkEnd w:id="237"/>
      <w:r/>
      <w:bookmarkEnd w:id="239"/>
      <w:r>
        <w:rPr>
          <w:b/>
          <w:sz w:val="36"/>
          <w:szCs w:val="36"/>
        </w:rPr>
        <w:t xml:space="preserve">评标程序、评标方法和评标标准</w:t>
      </w:r>
      <w:bookmarkStart w:id="240" w:name="_Toc99301424"/>
      <w:r/>
      <w:bookmarkStart w:id="241" w:name="_Toc353873935"/>
      <w:r/>
      <w:bookmarkStart w:id="242" w:name="_Toc127151555"/>
      <w:r/>
      <w:bookmarkStart w:id="243" w:name="_Toc142311057"/>
      <w:r/>
      <w:bookmarkStart w:id="244" w:name="_Toc150480793"/>
      <w:r/>
      <w:bookmarkStart w:id="245" w:name="_Toc226965828"/>
      <w:r/>
      <w:bookmarkStart w:id="246" w:name="_Toc305158897"/>
      <w:r/>
      <w:bookmarkStart w:id="247" w:name="_Toc264969245"/>
      <w:r/>
      <w:bookmarkStart w:id="248" w:name="_Toc150774760"/>
      <w:r/>
      <w:bookmarkStart w:id="249" w:name="_Toc195842920"/>
      <w:r/>
      <w:bookmarkStart w:id="250" w:name="_Toc353825545"/>
      <w:r/>
      <w:bookmarkStart w:id="251" w:name="_Toc353873665"/>
      <w:r/>
      <w:bookmarkStart w:id="252" w:name="_Toc305158823"/>
      <w:r/>
      <w:bookmarkStart w:id="253" w:name="_Toc226337251"/>
      <w:r/>
      <w:bookmarkStart w:id="254" w:name="_Toc265228393"/>
      <w:r/>
      <w:bookmarkEnd w:id="238"/>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197"/>
        <w:rPr>
          <w:sz w:val="24"/>
          <w:szCs w:val="24"/>
        </w:rPr>
      </w:pPr>
      <w:r/>
      <w:bookmarkStart w:id="255" w:name="_Toc353825551"/>
      <w:r/>
      <w:bookmarkStart w:id="256"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7" w:name="_Toc520356167"/>
      <w:r/>
      <w:r/>
    </w:p>
    <w:p>
      <w:pPr>
        <w:pStyle w:val="1197"/>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7"/>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21"/>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w:t>
            </w:r>
            <w:r>
              <w:rPr>
                <w:rFonts w:hint="eastAsia"/>
                <w:sz w:val="24"/>
              </w:rPr>
              <w:t xml:space="preserve">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应）价格作出解释，由评审委员会结合同类产品在主要电商平台的价格、该行业当地薪资水平等情况，依据专业经验对供应商报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w:t>
            </w:r>
            <w:r>
              <w:rPr>
                <w:sz w:val="24"/>
              </w:rPr>
              <w:t xml:space="preserve">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197"/>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通过“苏采云”政府采购一体化平台</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8" w:name="_Hlk149904856"/>
      <w:r>
        <w:rPr>
          <w:rFonts w:hint="eastAsia"/>
          <w:sz w:val="24"/>
        </w:rPr>
        <w:t xml:space="preserve">详见第三节评标办法中的</w:t>
      </w:r>
      <w:r>
        <w:rPr>
          <w:rFonts w:hint="eastAsia" w:ascii="宋体" w:hAnsi="宋体"/>
          <w:b/>
          <w:sz w:val="24"/>
        </w:rPr>
        <w:t xml:space="preserve">政府采购政策功能落实。</w:t>
      </w:r>
      <w:bookmarkEnd w:id="258"/>
      <w:r/>
    </w:p>
    <w:p>
      <w:pPr>
        <w:pStyle w:val="1197"/>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197"/>
        <w:spacing w:line="360" w:lineRule="auto"/>
        <w:rPr>
          <w:b/>
          <w:bCs/>
          <w:sz w:val="30"/>
          <w:szCs w:val="30"/>
        </w:rPr>
      </w:pPr>
      <w:r>
        <w:rPr>
          <w:rFonts w:hint="eastAsia"/>
          <w:b/>
          <w:bCs/>
          <w:sz w:val="30"/>
          <w:szCs w:val="30"/>
        </w:rPr>
        <w:t xml:space="preserve">四、</w:t>
      </w:r>
      <w:r>
        <w:rPr>
          <w:b/>
          <w:bCs/>
          <w:sz w:val="30"/>
          <w:szCs w:val="30"/>
        </w:rPr>
        <w:t xml:space="preserve">确定</w:t>
      </w:r>
      <w:bookmarkStart w:id="259" w:name="_Ref467307010"/>
      <w:r/>
      <w:bookmarkStart w:id="260" w:name="_Toc164608815"/>
      <w:r/>
      <w:bookmarkStart w:id="261" w:name="_Toc520356170"/>
      <w:r/>
      <w:bookmarkStart w:id="262" w:name="_Toc305158888"/>
      <w:r/>
      <w:bookmarkStart w:id="263" w:name="_Toc127151747"/>
      <w:r/>
      <w:bookmarkStart w:id="264" w:name="_Toc149720839"/>
      <w:r/>
      <w:bookmarkStart w:id="265" w:name="_Toc164351640"/>
      <w:r/>
      <w:bookmarkStart w:id="266" w:name="_Toc151193644"/>
      <w:r/>
      <w:bookmarkStart w:id="267" w:name="_Toc127161460"/>
      <w:r/>
      <w:bookmarkStart w:id="268" w:name="_Toc226337242"/>
      <w:r/>
      <w:bookmarkStart w:id="269" w:name="_Toc150480784"/>
      <w:r/>
      <w:bookmarkStart w:id="270" w:name="_Toc164229241"/>
      <w:r/>
      <w:bookmarkStart w:id="271" w:name="_Toc150774646"/>
      <w:r/>
      <w:bookmarkStart w:id="272" w:name="_Toc226965736"/>
      <w:r/>
      <w:bookmarkStart w:id="273" w:name="_Toc164608660"/>
      <w:r/>
      <w:bookmarkStart w:id="274" w:name="_Toc226309790"/>
      <w:r/>
      <w:bookmarkStart w:id="275" w:name="_Toc195842911"/>
      <w:r/>
      <w:bookmarkStart w:id="276" w:name="_Toc151193716"/>
      <w:r/>
      <w:bookmarkStart w:id="277" w:name="_Toc226965819"/>
      <w:r/>
      <w:bookmarkStart w:id="278" w:name="_Toc151193860"/>
      <w:r/>
      <w:bookmarkStart w:id="279" w:name="_Toc150509297"/>
      <w:r/>
      <w:bookmarkStart w:id="280" w:name="_Toc264969236"/>
      <w:r/>
      <w:bookmarkStart w:id="281" w:name="_Toc127151546"/>
      <w:r/>
      <w:bookmarkStart w:id="282" w:name="_Toc151193788"/>
      <w:r/>
      <w:bookmarkStart w:id="283" w:name="_Toc142311048"/>
      <w:r/>
      <w:bookmarkStart w:id="284" w:name="_Toc151190173"/>
      <w:r/>
      <w:bookmarkStart w:id="285" w:name="_Toc305158814"/>
      <w:r/>
      <w:bookmarkStart w:id="286" w:name="_Toc265228384"/>
      <w:r/>
      <w:bookmarkStart w:id="287" w:name="_Toc150774751"/>
      <w:r/>
      <w:bookmarkStart w:id="288" w:name="_Toc151193934"/>
      <w:r/>
      <w:bookmarkStart w:id="289" w:name="_Toc164229387"/>
      <w:r>
        <w:rPr>
          <w:b/>
          <w:bCs/>
          <w:sz w:val="30"/>
          <w:szCs w:val="30"/>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197"/>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21"/>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sz w:val="24"/>
        </w:rPr>
        <w:t xml:space="preserve">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90"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91"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bookmarkEnd w:id="290"/>
      <w:bookmarkEnd w:id="291"/>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065"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045"/>
        <w:gridCol w:w="2268"/>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2" w:name="_Hlk210894507"/>
            <w:r>
              <w:rPr>
                <w:rStyle w:val="1250"/>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50"/>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分值</w:t>
            </w:r>
            <w:r/>
          </w:p>
        </w:tc>
        <w:tc>
          <w:tcPr>
            <w:tcW w:w="5045"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评分标准</w:t>
            </w:r>
            <w:r/>
          </w:p>
        </w:tc>
        <w:tc>
          <w:tcPr>
            <w:tcW w:w="2268" w:type="dxa"/>
            <w:vAlign w:val="center"/>
            <w:textDirection w:val="lrTb"/>
            <w:noWrap w:val="false"/>
          </w:tcPr>
          <w:p>
            <w:pPr>
              <w:jc w:val="center"/>
              <w:widowControl/>
              <w:rPr>
                <w:rFonts w:hint="eastAsia" w:ascii="宋体" w:hAnsi="宋体" w:cs="宋体"/>
                <w:szCs w:val="21"/>
              </w:rPr>
            </w:pPr>
            <w:r>
              <w:rPr>
                <w:rStyle w:val="1250"/>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价格分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3</w:t>
            </w:r>
            <w:r>
              <w:rPr>
                <w:rStyle w:val="1250"/>
                <w:rFonts w:hint="default"/>
                <w:color w:val="auto"/>
                <w:sz w:val="21"/>
                <w:szCs w:val="21"/>
              </w:rPr>
              <w:t xml:space="preserve">0</w:t>
            </w:r>
            <w:r/>
          </w:p>
        </w:tc>
        <w:tc>
          <w:tcPr>
            <w:tcW w:w="5045"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满足采购文件要求且最低的报价为评标基准价，其价格分为满分。其他供应商的价格</w:t>
            </w:r>
            <w:r>
              <w:rPr>
                <w:rStyle w:val="1250"/>
                <w:rFonts w:hint="default"/>
                <w:color w:val="auto"/>
                <w:sz w:val="21"/>
                <w:szCs w:val="21"/>
                <w:lang w:bidi="ar"/>
              </w:rPr>
              <w:t xml:space="preserve">分统一</w:t>
            </w:r>
            <w:r>
              <w:rPr>
                <w:rStyle w:val="1250"/>
                <w:rFonts w:hint="default"/>
                <w:color w:val="auto"/>
                <w:sz w:val="21"/>
                <w:szCs w:val="21"/>
                <w:lang w:bidi="ar"/>
              </w:rPr>
              <w:t xml:space="preserve">按照下列公式计算：</w:t>
            </w:r>
            <w:r>
              <w:rPr>
                <w:rStyle w:val="1250"/>
                <w:rFonts w:hint="default"/>
                <w:color w:val="auto"/>
                <w:sz w:val="21"/>
                <w:szCs w:val="21"/>
              </w:rPr>
              <w:t xml:space="preserve">投标报价得分=(评标基准价／投标报价)×</w:t>
            </w:r>
            <w:r>
              <w:rPr>
                <w:rStyle w:val="1250"/>
                <w:rFonts w:hint="default"/>
                <w:color w:val="auto"/>
                <w:sz w:val="21"/>
                <w:szCs w:val="21"/>
              </w:rPr>
              <w:t xml:space="preserve">价格权</w:t>
            </w:r>
            <w:r>
              <w:rPr>
                <w:rStyle w:val="1250"/>
                <w:rFonts w:hint="default"/>
                <w:color w:val="auto"/>
                <w:sz w:val="21"/>
                <w:szCs w:val="21"/>
              </w:rPr>
              <w:t xml:space="preserve">值×100。</w:t>
            </w:r>
            <w:r/>
          </w:p>
        </w:tc>
        <w:tc>
          <w:tcPr>
            <w:tcW w:w="2268"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此处最终报价指经过报价修正，及因落实政府采购政策进行价格调整后的最终报价</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主观分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25</w:t>
            </w:r>
            <w:r/>
          </w:p>
        </w:tc>
        <w:tc>
          <w:tcPr>
            <w:tcW w:w="5045"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5</w:t>
            </w:r>
            <w:r/>
          </w:p>
        </w:tc>
        <w:tc>
          <w:tcPr>
            <w:tcW w:w="5045"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投标人针对本项目特点</w:t>
            </w:r>
            <w:r>
              <w:rPr>
                <w:rStyle w:val="1250"/>
                <w:rFonts w:hint="default"/>
                <w:color w:val="auto"/>
                <w:sz w:val="21"/>
                <w:szCs w:val="21"/>
                <w:lang w:bidi="ar"/>
              </w:rPr>
              <w:t xml:space="preserve">包括不限于总体概述、安装调试方案：措施方案完整、可行，能完全满足项目实施要求，得</w:t>
            </w:r>
            <w:r>
              <w:rPr>
                <w:rStyle w:val="1250"/>
                <w:rFonts w:hint="default"/>
                <w:color w:val="auto"/>
                <w:sz w:val="21"/>
                <w:szCs w:val="21"/>
                <w:lang w:bidi="ar"/>
              </w:rPr>
              <w:t xml:space="preserve">5</w:t>
            </w:r>
            <w:r>
              <w:rPr>
                <w:rStyle w:val="1250"/>
                <w:rFonts w:hint="default"/>
                <w:color w:val="auto"/>
                <w:sz w:val="21"/>
                <w:szCs w:val="21"/>
                <w:lang w:bidi="ar"/>
              </w:rPr>
              <w:t xml:space="preserve">分；措施方案较具体、可行，能基本满足项目实施要求，得</w:t>
            </w:r>
            <w:r>
              <w:rPr>
                <w:rStyle w:val="1250"/>
                <w:rFonts w:hint="default"/>
                <w:color w:val="auto"/>
                <w:sz w:val="21"/>
                <w:szCs w:val="21"/>
                <w:lang w:bidi="ar"/>
              </w:rPr>
              <w:t xml:space="preserve">3</w:t>
            </w:r>
            <w:r>
              <w:rPr>
                <w:rStyle w:val="1250"/>
                <w:rFonts w:hint="default"/>
                <w:color w:val="auto"/>
                <w:sz w:val="21"/>
                <w:szCs w:val="21"/>
                <w:lang w:bidi="ar"/>
              </w:rPr>
              <w:t xml:space="preserve">分；措施方案内容较简单，对项目实施要求响应一般，得</w:t>
            </w:r>
            <w:r>
              <w:rPr>
                <w:rStyle w:val="1250"/>
                <w:rFonts w:hint="default"/>
                <w:color w:val="auto"/>
                <w:sz w:val="21"/>
                <w:szCs w:val="21"/>
                <w:lang w:bidi="ar"/>
              </w:rPr>
              <w:t xml:space="preserve">1</w:t>
            </w:r>
            <w:r>
              <w:rPr>
                <w:rStyle w:val="1250"/>
                <w:rFonts w:hint="default"/>
                <w:color w:val="auto"/>
                <w:sz w:val="21"/>
                <w:szCs w:val="21"/>
                <w:lang w:bidi="ar"/>
              </w:rPr>
              <w:t xml:space="preserve">分；未提供不得分。</w:t>
            </w:r>
            <w:r/>
          </w:p>
        </w:tc>
        <w:tc>
          <w:tcPr>
            <w:tcW w:w="2268"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5</w:t>
            </w:r>
            <w:r/>
          </w:p>
        </w:tc>
        <w:tc>
          <w:tcPr>
            <w:tcW w:w="5045"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w:t>
            </w:r>
            <w:r>
              <w:rPr>
                <w:rStyle w:val="1250"/>
                <w:rFonts w:hint="default"/>
                <w:color w:val="auto"/>
                <w:sz w:val="21"/>
                <w:szCs w:val="21"/>
                <w:lang w:bidi="ar"/>
              </w:rPr>
              <w:t xml:space="preserve">人针对本项目特点</w:t>
            </w:r>
            <w:r>
              <w:rPr>
                <w:rStyle w:val="1250"/>
                <w:rFonts w:hint="default"/>
                <w:color w:val="auto"/>
                <w:sz w:val="21"/>
                <w:szCs w:val="21"/>
                <w:lang w:bidi="ar"/>
              </w:rPr>
              <w:t xml:space="preserve">提供质量保障方案，有明确的质量控制目标和质量保障措施。根据方案的完整性、可靠性、合理性进行综合评分，方案完整、可靠、合理的，得</w:t>
            </w:r>
            <w:r>
              <w:rPr>
                <w:rStyle w:val="1250"/>
                <w:rFonts w:hint="default"/>
                <w:color w:val="auto"/>
                <w:sz w:val="21"/>
                <w:szCs w:val="21"/>
                <w:lang w:bidi="ar"/>
              </w:rPr>
              <w:t xml:space="preserve">5</w:t>
            </w:r>
            <w:r>
              <w:rPr>
                <w:rStyle w:val="1250"/>
                <w:rFonts w:hint="default"/>
                <w:color w:val="auto"/>
                <w:sz w:val="21"/>
                <w:szCs w:val="21"/>
                <w:lang w:bidi="ar"/>
              </w:rPr>
              <w:t xml:space="preserve">分；方案较完整、可靠、合理的，得</w:t>
            </w:r>
            <w:r>
              <w:rPr>
                <w:rStyle w:val="1250"/>
                <w:rFonts w:hint="default"/>
                <w:color w:val="auto"/>
                <w:sz w:val="21"/>
                <w:szCs w:val="21"/>
                <w:lang w:bidi="ar"/>
              </w:rPr>
              <w:t xml:space="preserve">3</w:t>
            </w:r>
            <w:r>
              <w:rPr>
                <w:rStyle w:val="1250"/>
                <w:rFonts w:hint="default"/>
                <w:color w:val="auto"/>
                <w:sz w:val="21"/>
                <w:szCs w:val="21"/>
                <w:lang w:bidi="ar"/>
              </w:rPr>
              <w:t xml:space="preserve">分；方案不太完整、可靠、合理的，得</w:t>
            </w:r>
            <w:r>
              <w:rPr>
                <w:rStyle w:val="1250"/>
                <w:rFonts w:hint="default"/>
                <w:color w:val="auto"/>
                <w:sz w:val="21"/>
                <w:szCs w:val="21"/>
                <w:lang w:bidi="ar"/>
              </w:rPr>
              <w:t xml:space="preserve">1</w:t>
            </w:r>
            <w:r>
              <w:rPr>
                <w:rStyle w:val="1250"/>
                <w:rFonts w:hint="default"/>
                <w:color w:val="auto"/>
                <w:sz w:val="21"/>
                <w:szCs w:val="21"/>
                <w:lang w:bidi="ar"/>
              </w:rPr>
              <w:t xml:space="preserve">分；未提供不得分。</w:t>
            </w:r>
            <w:r/>
          </w:p>
        </w:tc>
        <w:tc>
          <w:tcPr>
            <w:tcW w:w="2268"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50"/>
                <w:rFonts w:hint="default"/>
                <w:color w:val="auto"/>
                <w:sz w:val="21"/>
                <w:szCs w:val="21"/>
              </w:rPr>
            </w:pPr>
            <w:r>
              <w:rPr>
                <w:rStyle w:val="1250"/>
                <w:rFonts w:hint="default"/>
                <w:color w:val="auto"/>
                <w:sz w:val="21"/>
                <w:szCs w:val="21"/>
                <w:lang w:bidi="ar"/>
              </w:rPr>
              <w:t xml:space="preserve">5</w:t>
            </w:r>
            <w:r/>
          </w:p>
        </w:tc>
        <w:tc>
          <w:tcPr>
            <w:tcW w:w="5045" w:type="dxa"/>
            <w:vAlign w:val="center"/>
            <w:textDirection w:val="lrTb"/>
            <w:noWrap w:val="false"/>
          </w:tcPr>
          <w:p>
            <w:pPr>
              <w:rPr>
                <w:rStyle w:val="1250"/>
                <w:rFonts w:hint="default"/>
                <w:color w:val="auto"/>
                <w:sz w:val="21"/>
                <w:szCs w:val="21"/>
                <w:lang w:bidi="ar"/>
              </w:rPr>
            </w:pPr>
            <w:r>
              <w:rPr>
                <w:rStyle w:val="1250"/>
                <w:rFonts w:hint="default"/>
                <w:color w:val="auto"/>
                <w:sz w:val="21"/>
                <w:szCs w:val="21"/>
                <w:lang w:bidi="ar"/>
              </w:rPr>
              <w:t xml:space="preserve">投标</w:t>
            </w:r>
            <w:r>
              <w:rPr>
                <w:rStyle w:val="1250"/>
                <w:rFonts w:hint="default"/>
                <w:color w:val="auto"/>
                <w:sz w:val="21"/>
                <w:szCs w:val="21"/>
                <w:lang w:bidi="ar"/>
              </w:rPr>
              <w:t xml:space="preserve">人针对本项目特点</w:t>
            </w:r>
            <w:r>
              <w:rPr>
                <w:rStyle w:val="1250"/>
                <w:rFonts w:hint="default"/>
                <w:color w:val="auto"/>
                <w:sz w:val="21"/>
                <w:szCs w:val="21"/>
                <w:lang w:bidi="ar"/>
              </w:rPr>
              <w:t xml:space="preserve">提供的售后响应时间、售后服务方案、专业技术人员保障、及应急处理措施等：方案合理完善，可行性高，内容详实，得</w:t>
            </w:r>
            <w:r>
              <w:rPr>
                <w:rStyle w:val="1250"/>
                <w:rFonts w:hint="default"/>
                <w:color w:val="auto"/>
                <w:sz w:val="21"/>
                <w:szCs w:val="21"/>
                <w:lang w:bidi="ar"/>
              </w:rPr>
              <w:t xml:space="preserve">5</w:t>
            </w:r>
            <w:r>
              <w:rPr>
                <w:rStyle w:val="1250"/>
                <w:rFonts w:hint="default"/>
                <w:color w:val="auto"/>
                <w:sz w:val="21"/>
                <w:szCs w:val="21"/>
                <w:lang w:bidi="ar"/>
              </w:rPr>
              <w:t xml:space="preserve">分；方案较合理完善，可行性较高，内容较详实，得</w:t>
            </w:r>
            <w:r>
              <w:rPr>
                <w:rStyle w:val="1250"/>
                <w:rFonts w:hint="default"/>
                <w:color w:val="auto"/>
                <w:sz w:val="21"/>
                <w:szCs w:val="21"/>
                <w:lang w:bidi="ar"/>
              </w:rPr>
              <w:t xml:space="preserve">3</w:t>
            </w:r>
            <w:r>
              <w:rPr>
                <w:rStyle w:val="1250"/>
                <w:rFonts w:hint="default"/>
                <w:color w:val="auto"/>
                <w:sz w:val="21"/>
                <w:szCs w:val="21"/>
                <w:lang w:bidi="ar"/>
              </w:rPr>
              <w:t xml:space="preserve">分；方案较不合理，可行性不高，内容简单，得</w:t>
            </w:r>
            <w:r>
              <w:rPr>
                <w:rStyle w:val="1250"/>
                <w:rFonts w:hint="default"/>
                <w:color w:val="auto"/>
                <w:sz w:val="21"/>
                <w:szCs w:val="21"/>
                <w:lang w:bidi="ar"/>
              </w:rPr>
              <w:t xml:space="preserve">1</w:t>
            </w:r>
            <w:r>
              <w:rPr>
                <w:rStyle w:val="1250"/>
                <w:rFonts w:hint="default"/>
                <w:color w:val="auto"/>
                <w:sz w:val="21"/>
                <w:szCs w:val="21"/>
                <w:lang w:bidi="ar"/>
              </w:rPr>
              <w:t xml:space="preserve">分；未提供不得分。</w:t>
            </w:r>
            <w:r/>
          </w:p>
        </w:tc>
        <w:tc>
          <w:tcPr>
            <w:tcW w:w="2268"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ascii="宋体" w:hAnsi="宋体"/>
                <w:szCs w:val="21"/>
              </w:rPr>
              <w:t xml:space="preserve">2.</w:t>
            </w:r>
            <w:r>
              <w:rPr>
                <w:rFonts w:ascii="宋体" w:hAnsi="宋体"/>
                <w:szCs w:val="21"/>
              </w:rPr>
              <w:t xml:space="preserve">4</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rPr>
              <w:t xml:space="preserve">功能演示</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1</w:t>
            </w:r>
            <w:r>
              <w:rPr>
                <w:rStyle w:val="1250"/>
                <w:rFonts w:hint="default"/>
                <w:color w:val="auto"/>
                <w:sz w:val="21"/>
                <w:szCs w:val="21"/>
                <w:lang w:bidi="ar"/>
              </w:rPr>
              <w:t xml:space="preserve">0</w:t>
            </w:r>
            <w:r/>
          </w:p>
        </w:tc>
        <w:tc>
          <w:tcPr>
            <w:tcW w:w="5045"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宋体" w:hAnsi="宋体" w:cs="Arial"/>
                <w:b/>
                <w:bCs/>
                <w:sz w:val="22"/>
                <w:szCs w:val="22"/>
              </w:rPr>
              <w:t xml:space="preserve">兔笼、</w:t>
            </w:r>
            <w:r>
              <w:rPr>
                <w:rFonts w:hint="eastAsia" w:ascii="宋体" w:hAnsi="宋体" w:cs="Arial"/>
                <w:b/>
                <w:bCs/>
                <w:sz w:val="22"/>
                <w:szCs w:val="22"/>
              </w:rPr>
              <w:t xml:space="preserve">小鼠IVC独立通风笼具及旋转式IVC独立通风笼具系统的功能及效果</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Fonts w:hint="eastAsia" w:asciiTheme="minorEastAsia" w:hAnsiTheme="minorEastAsia" w:eastAsiaTheme="minorEastAsia"/>
                <w:b/>
                <w:szCs w:val="21"/>
                <w:lang w:bidi="ar"/>
              </w:rPr>
            </w:pPr>
            <w:r>
              <w:rPr>
                <w:rFonts w:asciiTheme="minorEastAsia" w:hAnsiTheme="minorEastAsia" w:eastAsiaTheme="minorEastAsia"/>
                <w:b/>
                <w:szCs w:val="21"/>
                <w:lang w:bidi="ar"/>
              </w:rPr>
              <w:t xml:space="preserve">兔笼：</w:t>
            </w:r>
            <w:r/>
          </w:p>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演示兔笼具在饲养过程操作的舒适度便捷度的情况，包括动物添食、添水、粪便清理、笼具清洗的过程。</w:t>
            </w:r>
            <w:r/>
          </w:p>
          <w:p>
            <w:pPr>
              <w:jc w:val="left"/>
              <w:rPr>
                <w:rStyle w:val="1250"/>
                <w:rFonts w:hint="default"/>
                <w:b/>
                <w:bCs/>
                <w:color w:val="auto"/>
                <w:sz w:val="21"/>
                <w:szCs w:val="21"/>
              </w:rPr>
            </w:pPr>
            <w:r>
              <w:rPr>
                <w:rStyle w:val="1250"/>
                <w:rFonts w:hint="default"/>
                <w:b/>
                <w:bCs/>
                <w:color w:val="auto"/>
                <w:sz w:val="21"/>
                <w:szCs w:val="21"/>
                <w:lang w:bidi="ar"/>
              </w:rPr>
              <w:t xml:space="preserve">小鼠IVC独立通风笼具</w:t>
            </w:r>
            <w:r>
              <w:rPr>
                <w:rStyle w:val="1250"/>
                <w:rFonts w:hint="default"/>
                <w:b/>
                <w:bCs/>
                <w:color w:val="auto"/>
                <w:sz w:val="21"/>
                <w:szCs w:val="21"/>
              </w:rPr>
              <w:t xml:space="preserve">：</w:t>
            </w:r>
            <w:r/>
          </w:p>
          <w:p>
            <w:pPr>
              <w:jc w:val="left"/>
              <w:widowControl/>
              <w:rPr>
                <w:rStyle w:val="1250"/>
                <w:rFonts w:hint="default"/>
                <w:color w:val="auto"/>
                <w:sz w:val="21"/>
                <w:szCs w:val="21"/>
                <w:lang w:bidi="ar"/>
              </w:rPr>
            </w:pPr>
            <w:r>
              <w:rPr>
                <w:rStyle w:val="1250"/>
                <w:rFonts w:hint="default"/>
                <w:color w:val="auto"/>
                <w:sz w:val="21"/>
                <w:szCs w:val="21"/>
                <w:lang w:bidi="ar"/>
              </w:rPr>
              <w:t xml:space="preserve">1.</w:t>
            </w:r>
            <w:r>
              <w:rPr>
                <w:rStyle w:val="1250"/>
                <w:rFonts w:hint="default"/>
                <w:color w:val="auto"/>
                <w:sz w:val="21"/>
                <w:szCs w:val="21"/>
                <w:lang w:bidi="ar"/>
              </w:rPr>
              <w:t xml:space="preserve">笼</w:t>
            </w:r>
            <w:r>
              <w:rPr>
                <w:rStyle w:val="1250"/>
                <w:rFonts w:hint="default"/>
                <w:color w:val="auto"/>
                <w:sz w:val="21"/>
                <w:szCs w:val="21"/>
                <w:lang w:bidi="ar"/>
              </w:rPr>
              <w:t xml:space="preserve">架上数据</w:t>
            </w:r>
            <w:r>
              <w:rPr>
                <w:rStyle w:val="1250"/>
                <w:rFonts w:hint="default"/>
                <w:color w:val="auto"/>
                <w:sz w:val="21"/>
                <w:szCs w:val="21"/>
                <w:lang w:bidi="ar"/>
              </w:rPr>
              <w:t xml:space="preserve">测试笼盒在线</w:t>
            </w:r>
            <w:r>
              <w:rPr>
                <w:rStyle w:val="1250"/>
                <w:rFonts w:hint="default"/>
                <w:color w:val="auto"/>
                <w:sz w:val="21"/>
                <w:szCs w:val="21"/>
                <w:lang w:bidi="ar"/>
              </w:rPr>
              <w:t xml:space="preserve">实测换气次数、压差。</w:t>
            </w:r>
            <w:r/>
          </w:p>
          <w:p>
            <w:pPr>
              <w:jc w:val="left"/>
              <w:widowControl/>
              <w:rPr>
                <w:rStyle w:val="1250"/>
                <w:rFonts w:hint="default"/>
                <w:color w:val="auto"/>
                <w:sz w:val="21"/>
                <w:szCs w:val="21"/>
                <w:lang w:bidi="ar"/>
              </w:rPr>
            </w:pPr>
            <w:r>
              <w:rPr>
                <w:rStyle w:val="1250"/>
                <w:rFonts w:hint="default"/>
                <w:color w:val="auto"/>
                <w:sz w:val="21"/>
                <w:szCs w:val="21"/>
                <w:lang w:bidi="ar"/>
              </w:rPr>
              <w:t xml:space="preserve">2.手机随时查看设备详细状态，包括“压差、换气次数、温湿度等”等数值。</w:t>
            </w:r>
            <w:r/>
          </w:p>
          <w:p>
            <w:pPr>
              <w:jc w:val="left"/>
              <w:rPr>
                <w:rStyle w:val="1250"/>
                <w:rFonts w:hint="default"/>
                <w:b/>
                <w:bCs/>
                <w:color w:val="auto"/>
                <w:sz w:val="21"/>
                <w:szCs w:val="21"/>
                <w:lang w:bidi="ar"/>
              </w:rPr>
            </w:pPr>
            <w:r>
              <w:rPr>
                <w:rStyle w:val="1250"/>
                <w:rFonts w:hint="default"/>
                <w:b/>
                <w:bCs/>
                <w:color w:val="auto"/>
                <w:sz w:val="21"/>
                <w:szCs w:val="21"/>
                <w:lang w:bidi="ar"/>
              </w:rPr>
              <w:t xml:space="preserve">旋转式IVC独立通风笼具系统</w:t>
            </w:r>
            <w:r/>
          </w:p>
          <w:p>
            <w:pPr>
              <w:jc w:val="left"/>
              <w:widowControl/>
              <w:rPr>
                <w:rStyle w:val="1250"/>
                <w:rFonts w:hint="default"/>
                <w:color w:val="auto"/>
                <w:sz w:val="21"/>
                <w:szCs w:val="21"/>
                <w:lang w:bidi="ar"/>
              </w:rPr>
            </w:pPr>
            <w:r>
              <w:rPr>
                <w:rStyle w:val="1250"/>
                <w:rFonts w:hint="default"/>
                <w:color w:val="auto"/>
                <w:sz w:val="21"/>
                <w:szCs w:val="21"/>
                <w:lang w:bidi="ar"/>
              </w:rPr>
              <w:t xml:space="preserve">1</w:t>
            </w:r>
            <w:r>
              <w:rPr>
                <w:rStyle w:val="1250"/>
                <w:rFonts w:hint="default"/>
                <w:color w:val="auto"/>
                <w:sz w:val="21"/>
                <w:szCs w:val="21"/>
                <w:lang w:bidi="ar"/>
              </w:rPr>
              <w:t xml:space="preserve">.分别逆时针、顺时针连续旋转2圈的顺畅情况。</w:t>
            </w:r>
            <w:r/>
          </w:p>
          <w:p>
            <w:pPr>
              <w:jc w:val="left"/>
              <w:widowControl/>
              <w:rPr>
                <w:rStyle w:val="1250"/>
                <w:rFonts w:hint="default"/>
                <w:color w:val="auto"/>
                <w:sz w:val="21"/>
                <w:szCs w:val="21"/>
                <w:lang w:bidi="ar"/>
              </w:rPr>
            </w:pPr>
            <w:r>
              <w:rPr>
                <w:rStyle w:val="1250"/>
                <w:rFonts w:hint="default"/>
                <w:color w:val="auto"/>
                <w:sz w:val="21"/>
                <w:szCs w:val="21"/>
                <w:lang w:bidi="ar"/>
              </w:rPr>
              <w:t xml:space="preserve">2</w:t>
            </w:r>
            <w:r>
              <w:rPr>
                <w:rStyle w:val="1250"/>
                <w:rFonts w:hint="default"/>
                <w:color w:val="auto"/>
                <w:sz w:val="21"/>
                <w:szCs w:val="21"/>
                <w:lang w:bidi="ar"/>
              </w:rPr>
              <w:t xml:space="preserve">.操作友好度：旋转笼架一圈，取同一层</w:t>
            </w:r>
            <w:r>
              <w:rPr>
                <w:rStyle w:val="1250"/>
                <w:rFonts w:hint="default"/>
                <w:color w:val="auto"/>
                <w:sz w:val="21"/>
                <w:szCs w:val="21"/>
                <w:lang w:bidi="ar"/>
              </w:rPr>
              <w:t xml:space="preserve">6个笼盒的</w:t>
            </w:r>
            <w:r>
              <w:rPr>
                <w:rStyle w:val="1250"/>
                <w:rFonts w:hint="default"/>
                <w:color w:val="auto"/>
                <w:sz w:val="21"/>
                <w:szCs w:val="21"/>
                <w:lang w:bidi="ar"/>
              </w:rPr>
              <w:t xml:space="preserve">便利性和舒适度。</w:t>
            </w:r>
            <w:r/>
          </w:p>
          <w:p>
            <w:pPr>
              <w:jc w:val="left"/>
              <w:rPr>
                <w:rStyle w:val="1250"/>
                <w:rFonts w:hint="default"/>
                <w:b/>
                <w:color w:val="auto"/>
                <w:sz w:val="21"/>
                <w:szCs w:val="21"/>
                <w:u w:val="single"/>
              </w:rPr>
            </w:pPr>
            <w:r>
              <w:rPr>
                <w:rStyle w:val="1250"/>
                <w:rFonts w:hint="default"/>
                <w:b/>
                <w:color w:val="auto"/>
                <w:sz w:val="21"/>
                <w:szCs w:val="21"/>
                <w:u w:val="single"/>
              </w:rPr>
              <w:t xml:space="preserve">注</w:t>
            </w:r>
            <w:r/>
          </w:p>
          <w:p>
            <w:pPr>
              <w:jc w:val="left"/>
              <w:rPr>
                <w:rStyle w:val="1250"/>
                <w:rFonts w:hint="default"/>
                <w:b/>
                <w:color w:val="auto"/>
                <w:sz w:val="21"/>
                <w:szCs w:val="21"/>
                <w:u w:val="single"/>
              </w:rPr>
            </w:pPr>
            <w:r>
              <w:rPr>
                <w:rStyle w:val="1250"/>
                <w:rFonts w:hint="default"/>
                <w:b/>
                <w:color w:val="auto"/>
                <w:sz w:val="21"/>
                <w:szCs w:val="21"/>
                <w:u w:val="single"/>
              </w:rPr>
              <w:t xml:space="preserve">1：以上每一小项功能设计合理、</w:t>
            </w:r>
            <w:r>
              <w:rPr>
                <w:rStyle w:val="1250"/>
                <w:rFonts w:hint="default"/>
                <w:b/>
                <w:color w:val="auto"/>
                <w:sz w:val="21"/>
                <w:szCs w:val="21"/>
                <w:u w:val="single"/>
              </w:rPr>
              <w:t xml:space="preserve">视频</w:t>
            </w:r>
            <w:r>
              <w:rPr>
                <w:rStyle w:val="1250"/>
                <w:rFonts w:hint="default"/>
                <w:b/>
                <w:color w:val="auto"/>
                <w:sz w:val="21"/>
                <w:szCs w:val="21"/>
                <w:u w:val="single"/>
              </w:rPr>
              <w:t xml:space="preserve">演示清晰完整、操作精准完整且符合采购需求的得</w:t>
            </w:r>
            <w:r>
              <w:rPr>
                <w:rStyle w:val="1250"/>
                <w:rFonts w:hint="default"/>
                <w:b/>
                <w:color w:val="auto"/>
                <w:sz w:val="21"/>
                <w:szCs w:val="21"/>
                <w:u w:val="single"/>
              </w:rPr>
              <w:t xml:space="preserve">2</w:t>
            </w:r>
            <w:r>
              <w:rPr>
                <w:rStyle w:val="1250"/>
                <w:rFonts w:hint="default"/>
                <w:b/>
                <w:color w:val="auto"/>
                <w:sz w:val="21"/>
                <w:szCs w:val="21"/>
                <w:u w:val="single"/>
              </w:rPr>
              <w:t xml:space="preserve">分；设计较合理、</w:t>
            </w:r>
            <w:r>
              <w:rPr>
                <w:rStyle w:val="1250"/>
                <w:rFonts w:hint="default"/>
                <w:b/>
                <w:color w:val="auto"/>
                <w:sz w:val="21"/>
                <w:szCs w:val="21"/>
                <w:u w:val="single"/>
              </w:rPr>
              <w:t xml:space="preserve">视频</w:t>
            </w:r>
            <w:r>
              <w:rPr>
                <w:rStyle w:val="1250"/>
                <w:rFonts w:hint="default"/>
                <w:b/>
                <w:color w:val="auto"/>
                <w:sz w:val="21"/>
                <w:szCs w:val="21"/>
                <w:u w:val="single"/>
              </w:rPr>
              <w:t xml:space="preserve">演示清晰完整相对准确、操作精准相对完整较符合采购需求的得</w:t>
            </w:r>
            <w:r>
              <w:rPr>
                <w:rStyle w:val="1250"/>
                <w:rFonts w:hint="default"/>
                <w:b/>
                <w:color w:val="auto"/>
                <w:sz w:val="21"/>
                <w:szCs w:val="21"/>
                <w:u w:val="single"/>
              </w:rPr>
              <w:t xml:space="preserve">1</w:t>
            </w:r>
            <w:r>
              <w:rPr>
                <w:rStyle w:val="1250"/>
                <w:rFonts w:hint="default"/>
                <w:b/>
                <w:color w:val="auto"/>
                <w:sz w:val="21"/>
                <w:szCs w:val="21"/>
                <w:u w:val="single"/>
              </w:rPr>
              <w:t xml:space="preserve">分；未提供不得分。</w:t>
            </w:r>
            <w:r/>
          </w:p>
          <w:p>
            <w:pPr>
              <w:jc w:val="left"/>
              <w:rPr>
                <w:rStyle w:val="1250"/>
                <w:rFonts w:hint="default"/>
                <w:color w:val="auto"/>
                <w:sz w:val="21"/>
                <w:szCs w:val="21"/>
                <w:lang w:bidi="ar"/>
              </w:rPr>
            </w:pPr>
            <w:r>
              <w:rPr>
                <w:rStyle w:val="1250"/>
                <w:rFonts w:hint="default"/>
                <w:b/>
                <w:color w:val="auto"/>
                <w:sz w:val="21"/>
                <w:szCs w:val="21"/>
                <w:u w:val="single"/>
              </w:rPr>
              <w:t xml:space="preserve">2、</w:t>
            </w:r>
            <w:r>
              <w:rPr>
                <w:rStyle w:val="1250"/>
                <w:rFonts w:hint="default"/>
                <w:b/>
                <w:color w:val="auto"/>
                <w:sz w:val="21"/>
                <w:szCs w:val="21"/>
                <w:u w:val="single"/>
              </w:rPr>
              <w:t xml:space="preserve">本项最高得</w:t>
            </w:r>
            <w:r>
              <w:rPr>
                <w:rStyle w:val="1250"/>
                <w:rFonts w:hint="default"/>
                <w:b/>
                <w:color w:val="auto"/>
                <w:sz w:val="21"/>
                <w:szCs w:val="21"/>
                <w:u w:val="single"/>
              </w:rPr>
              <w:t xml:space="preserve">10</w:t>
            </w:r>
            <w:r>
              <w:rPr>
                <w:rStyle w:val="1250"/>
                <w:rFonts w:hint="default"/>
                <w:b/>
                <w:color w:val="auto"/>
                <w:sz w:val="21"/>
                <w:szCs w:val="21"/>
                <w:u w:val="single"/>
              </w:rPr>
              <w:t xml:space="preserve">分。</w:t>
            </w:r>
            <w:r/>
          </w:p>
        </w:tc>
        <w:tc>
          <w:tcPr>
            <w:tcW w:w="2268" w:type="dxa"/>
            <w:vAlign w:val="center"/>
            <w:textDirection w:val="lrTb"/>
            <w:noWrap w:val="false"/>
          </w:tcPr>
          <w:p>
            <w:pPr>
              <w:jc w:val="left"/>
              <w:rPr>
                <w:rStyle w:val="1250"/>
                <w:rFonts w:hint="default"/>
                <w:b/>
                <w:color w:val="auto"/>
                <w:sz w:val="21"/>
                <w:szCs w:val="21"/>
              </w:rPr>
            </w:pPr>
            <w:r>
              <w:rPr>
                <w:rStyle w:val="1250"/>
                <w:rFonts w:hint="default"/>
                <w:color w:val="auto"/>
                <w:sz w:val="21"/>
                <w:szCs w:val="21"/>
              </w:rPr>
              <w:t xml:space="preserve">投标人需按照要求制作演示视频文件，视频文件的格式为*.mp4或*.</w:t>
            </w:r>
            <w:r>
              <w:rPr>
                <w:rStyle w:val="1250"/>
                <w:rFonts w:hint="default"/>
                <w:color w:val="auto"/>
                <w:sz w:val="21"/>
                <w:szCs w:val="21"/>
              </w:rPr>
              <w:t xml:space="preserve">avi</w:t>
            </w:r>
            <w:r>
              <w:rPr>
                <w:rStyle w:val="1250"/>
                <w:rFonts w:hint="default"/>
                <w:color w:val="auto"/>
                <w:sz w:val="21"/>
                <w:szCs w:val="21"/>
              </w:rPr>
              <w:t xml:space="preserve">，投标人须将视频文件分段压缩为</w:t>
            </w:r>
            <w:r>
              <w:rPr>
                <w:rStyle w:val="1250"/>
                <w:rFonts w:hint="default"/>
                <w:color w:val="auto"/>
                <w:sz w:val="21"/>
                <w:szCs w:val="21"/>
              </w:rPr>
              <w:t xml:space="preserve">*.zip文件上传（单个文件不得大于50M，所有文件总共不得大于300M）。文件上传方式见《操作手册》规定，上传的演示视频将作为投标文件的组成部分，</w:t>
            </w:r>
            <w:r>
              <w:rPr>
                <w:rStyle w:val="1250"/>
                <w:rFonts w:hint="default"/>
                <w:color w:val="auto"/>
                <w:sz w:val="21"/>
                <w:szCs w:val="21"/>
              </w:rPr>
              <w:t xml:space="preserve">每个</w:t>
            </w:r>
            <w:r>
              <w:rPr>
                <w:rStyle w:val="1250"/>
                <w:rFonts w:hint="default"/>
                <w:color w:val="auto"/>
                <w:sz w:val="21"/>
                <w:szCs w:val="21"/>
              </w:rPr>
              <w:t xml:space="preserve">视频时长总计不超过5分钟。</w:t>
            </w:r>
            <w:r/>
          </w:p>
          <w:p>
            <w:pPr>
              <w:jc w:val="left"/>
              <w:rPr>
                <w:rStyle w:val="1250"/>
                <w:rFonts w:hint="default"/>
                <w:b/>
                <w:color w:val="auto"/>
                <w:sz w:val="21"/>
                <w:szCs w:val="21"/>
              </w:rPr>
            </w:pPr>
            <w:r>
              <w:rPr>
                <w:rStyle w:val="1250"/>
                <w:rFonts w:hint="default"/>
                <w:b/>
                <w:color w:val="auto"/>
                <w:sz w:val="21"/>
                <w:szCs w:val="21"/>
              </w:rPr>
              <w:t xml:space="preserve">注：</w:t>
            </w:r>
            <w:r/>
          </w:p>
          <w:p>
            <w:pPr>
              <w:jc w:val="left"/>
              <w:rPr>
                <w:rStyle w:val="1250"/>
                <w:rFonts w:hint="default"/>
                <w:bCs/>
                <w:color w:val="auto"/>
                <w:sz w:val="21"/>
                <w:szCs w:val="21"/>
              </w:rPr>
            </w:pPr>
            <w:r>
              <w:rPr>
                <w:rStyle w:val="1250"/>
                <w:rFonts w:hint="default"/>
                <w:bCs/>
                <w:color w:val="auto"/>
                <w:sz w:val="21"/>
                <w:szCs w:val="21"/>
              </w:rPr>
              <w:t xml:space="preserve">1、</w:t>
            </w:r>
            <w:r>
              <w:rPr>
                <w:rStyle w:val="1250"/>
                <w:rFonts w:hint="default"/>
                <w:bCs/>
                <w:color w:val="auto"/>
                <w:sz w:val="21"/>
                <w:szCs w:val="21"/>
              </w:rPr>
              <w:t xml:space="preserve">需用</w:t>
            </w:r>
            <w:r>
              <w:rPr>
                <w:rStyle w:val="1250"/>
                <w:rFonts w:hint="default"/>
                <w:bCs/>
                <w:color w:val="auto"/>
                <w:sz w:val="21"/>
                <w:szCs w:val="21"/>
              </w:rPr>
              <w:t xml:space="preserve">视频</w:t>
            </w:r>
            <w:r>
              <w:rPr>
                <w:rStyle w:val="1250"/>
                <w:rFonts w:hint="default"/>
                <w:bCs/>
                <w:color w:val="auto"/>
                <w:sz w:val="21"/>
                <w:szCs w:val="21"/>
              </w:rPr>
              <w:t xml:space="preserve">进行</w:t>
            </w:r>
            <w:r>
              <w:rPr>
                <w:rStyle w:val="1250"/>
                <w:rFonts w:hint="default"/>
                <w:bCs/>
                <w:color w:val="auto"/>
                <w:sz w:val="21"/>
                <w:szCs w:val="21"/>
              </w:rPr>
              <w:t xml:space="preserve">清晰</w:t>
            </w:r>
            <w:r>
              <w:rPr>
                <w:rStyle w:val="1250"/>
                <w:rFonts w:hint="default"/>
                <w:bCs/>
                <w:color w:val="auto"/>
                <w:sz w:val="21"/>
                <w:szCs w:val="21"/>
              </w:rPr>
              <w:t xml:space="preserve">演示，PPT演示不得分</w:t>
            </w:r>
            <w:r>
              <w:rPr>
                <w:rStyle w:val="1250"/>
                <w:rFonts w:hint="default"/>
                <w:bCs/>
                <w:color w:val="auto"/>
                <w:sz w:val="21"/>
                <w:szCs w:val="21"/>
              </w:rPr>
              <w:t xml:space="preserve">。</w:t>
            </w:r>
            <w:r/>
          </w:p>
          <w:p>
            <w:pPr>
              <w:jc w:val="left"/>
              <w:rPr>
                <w:rStyle w:val="1250"/>
                <w:rFonts w:hint="default"/>
                <w:color w:val="auto"/>
                <w:sz w:val="21"/>
                <w:szCs w:val="21"/>
                <w:lang w:bidi="ar"/>
              </w:rPr>
            </w:pPr>
            <w:r>
              <w:rPr>
                <w:rStyle w:val="1250"/>
                <w:rFonts w:hint="default"/>
                <w:bCs/>
                <w:color w:val="auto"/>
                <w:szCs w:val="21"/>
              </w:rPr>
              <w:t xml:space="preserve">2、为保证项目的真实性，视频演示内容须实景拍摄，清晰体现以往中标项目采购方信息（如：单位门头、校徽等信息），并将以往中标项目的业绩合同上传至</w:t>
            </w:r>
            <w:r>
              <w:rPr>
                <w:rStyle w:val="1250"/>
                <w:rFonts w:hint="default"/>
                <w:b/>
                <w:color w:val="auto"/>
                <w:szCs w:val="21"/>
                <w:u w:val="single"/>
              </w:rPr>
              <w:t xml:space="preserve">“招标文件要求提供或供应商认为应附的其他材料”</w:t>
            </w:r>
            <w:r>
              <w:rPr>
                <w:rStyle w:val="1250"/>
                <w:rFonts w:hint="default"/>
                <w:bCs/>
                <w:color w:val="auto"/>
                <w:szCs w:val="21"/>
              </w:rPr>
              <w:t xml:space="preserve">模块，否则不得分</w:t>
            </w:r>
            <w:r>
              <w:rPr>
                <w:rStyle w:val="1250"/>
                <w:rFonts w:hint="default"/>
                <w:b/>
                <w:color w:val="auto"/>
                <w:szCs w:val="21"/>
              </w:rPr>
              <w:t xml:space="preserve">。</w:t>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客观分</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4</w:t>
            </w:r>
            <w:r>
              <w:rPr>
                <w:rStyle w:val="1250"/>
                <w:rFonts w:hint="default"/>
                <w:color w:val="auto"/>
                <w:sz w:val="21"/>
                <w:szCs w:val="21"/>
              </w:rPr>
              <w:t xml:space="preserve">5</w:t>
            </w:r>
            <w:r/>
          </w:p>
        </w:tc>
        <w:tc>
          <w:tcPr>
            <w:tcW w:w="5045"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268"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业绩</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 </w:t>
            </w:r>
            <w:r>
              <w:rPr>
                <w:rStyle w:val="1250"/>
                <w:rFonts w:hint="default"/>
                <w:color w:val="auto"/>
                <w:sz w:val="21"/>
                <w:szCs w:val="21"/>
                <w:lang w:bidi="ar"/>
              </w:rPr>
              <w:t xml:space="preserve">6</w:t>
            </w:r>
            <w:r/>
          </w:p>
        </w:tc>
        <w:tc>
          <w:tcPr>
            <w:tcW w:w="5045"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1、</w:t>
            </w:r>
            <w:r>
              <w:rPr>
                <w:rStyle w:val="1250"/>
                <w:rFonts w:hint="default"/>
                <w:color w:val="auto"/>
                <w:sz w:val="21"/>
                <w:szCs w:val="21"/>
                <w:lang w:bidi="ar"/>
              </w:rPr>
              <w:t xml:space="preserve">提供自2022年</w:t>
            </w:r>
            <w:r>
              <w:rPr>
                <w:rStyle w:val="1250"/>
                <w:rFonts w:hint="default"/>
                <w:color w:val="auto"/>
                <w:sz w:val="21"/>
                <w:szCs w:val="21"/>
                <w:lang w:bidi="ar"/>
              </w:rPr>
              <w:t xml:space="preserve">10</w:t>
            </w:r>
            <w:r>
              <w:rPr>
                <w:rStyle w:val="1250"/>
                <w:rFonts w:hint="default"/>
                <w:color w:val="auto"/>
                <w:sz w:val="21"/>
                <w:szCs w:val="21"/>
                <w:lang w:bidi="ar"/>
              </w:rPr>
              <w:t xml:space="preserve">月1日起，</w:t>
            </w:r>
            <w:r>
              <w:rPr>
                <w:rStyle w:val="1250"/>
                <w:rFonts w:hint="default"/>
                <w:color w:val="000000" w:themeColor="text1"/>
                <w:sz w:val="21"/>
                <w:szCs w:val="21"/>
                <w:lang w:bidi="ar"/>
              </w:rPr>
              <w:t xml:space="preserve">投标人</w:t>
            </w:r>
            <w:r>
              <w:rPr>
                <w:rStyle w:val="1250"/>
                <w:rFonts w:hint="default"/>
                <w:color w:val="auto"/>
                <w:sz w:val="21"/>
                <w:szCs w:val="21"/>
                <w:lang w:bidi="ar"/>
              </w:rPr>
              <w:t xml:space="preserve">销售过同类动物中心相关科研仪器供货业绩（合同中内容须包含</w:t>
            </w:r>
            <w:r>
              <w:rPr>
                <w:rStyle w:val="1250"/>
                <w:rFonts w:hint="default"/>
                <w:color w:val="auto"/>
                <w:sz w:val="21"/>
                <w:szCs w:val="21"/>
                <w:lang w:bidi="ar"/>
              </w:rPr>
              <w:t xml:space="preserve">小鼠IVC独立通风笼具</w:t>
            </w:r>
            <w:r>
              <w:rPr>
                <w:rStyle w:val="1250"/>
                <w:rFonts w:hint="default"/>
                <w:color w:val="auto"/>
                <w:sz w:val="21"/>
                <w:szCs w:val="21"/>
                <w:lang w:bidi="ar"/>
              </w:rPr>
              <w:t xml:space="preserve">产品），有一个得2分</w:t>
            </w:r>
            <w:r>
              <w:rPr>
                <w:rStyle w:val="1250"/>
                <w:rFonts w:hint="default"/>
                <w:color w:val="auto"/>
                <w:sz w:val="21"/>
                <w:szCs w:val="21"/>
                <w:lang w:bidi="ar"/>
              </w:rPr>
              <w:t xml:space="preserve">，</w:t>
            </w:r>
            <w:r>
              <w:rPr>
                <w:rStyle w:val="1250"/>
                <w:rFonts w:hint="default"/>
                <w:color w:val="auto"/>
                <w:sz w:val="21"/>
                <w:szCs w:val="21"/>
                <w:lang w:bidi="ar"/>
              </w:rPr>
              <w:t xml:space="preserve">本项最高得2分。</w:t>
            </w:r>
            <w:r/>
          </w:p>
          <w:p>
            <w:pPr>
              <w:widowControl/>
              <w:rPr>
                <w:rStyle w:val="1250"/>
                <w:rFonts w:hint="default"/>
                <w:color w:val="auto"/>
                <w:sz w:val="21"/>
                <w:szCs w:val="21"/>
                <w:lang w:bidi="ar"/>
              </w:rPr>
            </w:pPr>
            <w:r>
              <w:rPr>
                <w:rStyle w:val="1250"/>
                <w:rFonts w:hint="default"/>
                <w:color w:val="auto"/>
                <w:sz w:val="21"/>
                <w:szCs w:val="21"/>
                <w:lang w:bidi="ar"/>
              </w:rPr>
              <w:t xml:space="preserve">2、</w:t>
            </w:r>
            <w:r>
              <w:rPr>
                <w:rStyle w:val="1250"/>
                <w:rFonts w:hint="default"/>
                <w:color w:val="auto"/>
                <w:sz w:val="21"/>
                <w:szCs w:val="21"/>
                <w:lang w:bidi="ar"/>
              </w:rPr>
              <w:t xml:space="preserve">提供自2022年</w:t>
            </w:r>
            <w:r>
              <w:rPr>
                <w:rStyle w:val="1250"/>
                <w:rFonts w:hint="default"/>
                <w:color w:val="auto"/>
                <w:sz w:val="21"/>
                <w:szCs w:val="21"/>
                <w:lang w:bidi="ar"/>
              </w:rPr>
              <w:t xml:space="preserve">10</w:t>
            </w:r>
            <w:r>
              <w:rPr>
                <w:rStyle w:val="1250"/>
                <w:rFonts w:hint="default"/>
                <w:color w:val="auto"/>
                <w:sz w:val="21"/>
                <w:szCs w:val="21"/>
                <w:lang w:bidi="ar"/>
              </w:rPr>
              <w:t xml:space="preserve">月1日起，</w:t>
            </w:r>
            <w:r>
              <w:rPr>
                <w:rStyle w:val="1250"/>
                <w:rFonts w:hint="default"/>
                <w:color w:val="000000" w:themeColor="text1"/>
                <w:sz w:val="21"/>
                <w:szCs w:val="21"/>
                <w:lang w:bidi="ar"/>
              </w:rPr>
              <w:t xml:space="preserve">投标人</w:t>
            </w:r>
            <w:r>
              <w:rPr>
                <w:rStyle w:val="1250"/>
                <w:rFonts w:hint="default"/>
                <w:color w:val="auto"/>
                <w:sz w:val="21"/>
                <w:szCs w:val="21"/>
                <w:lang w:bidi="ar"/>
              </w:rPr>
              <w:t xml:space="preserve">销售过同类动物中心相关科研仪器供货业绩（合同中内容须包含</w:t>
            </w:r>
            <w:r>
              <w:rPr>
                <w:rStyle w:val="1250"/>
                <w:rFonts w:hint="default"/>
                <w:color w:val="auto"/>
                <w:sz w:val="21"/>
                <w:szCs w:val="21"/>
                <w:lang w:bidi="ar"/>
              </w:rPr>
              <w:t xml:space="preserve">兔</w:t>
            </w:r>
            <w:r>
              <w:rPr>
                <w:rStyle w:val="1250"/>
                <w:rFonts w:hint="default"/>
                <w:color w:val="auto"/>
                <w:sz w:val="21"/>
                <w:szCs w:val="21"/>
                <w:lang w:bidi="ar"/>
              </w:rPr>
              <w:t xml:space="preserve">笼产品），有一个得2分</w:t>
            </w:r>
            <w:r>
              <w:rPr>
                <w:rStyle w:val="1250"/>
                <w:rFonts w:hint="default"/>
                <w:color w:val="auto"/>
                <w:sz w:val="21"/>
                <w:szCs w:val="21"/>
                <w:lang w:bidi="ar"/>
              </w:rPr>
              <w:t xml:space="preserve">，</w:t>
            </w:r>
            <w:r>
              <w:rPr>
                <w:rStyle w:val="1250"/>
                <w:rFonts w:hint="default"/>
                <w:color w:val="auto"/>
                <w:sz w:val="21"/>
                <w:szCs w:val="21"/>
                <w:lang w:bidi="ar"/>
              </w:rPr>
              <w:t xml:space="preserve">本项最高得2分。</w:t>
            </w:r>
            <w:r/>
          </w:p>
          <w:p>
            <w:pPr>
              <w:widowControl/>
              <w:rPr>
                <w:rStyle w:val="1250"/>
                <w:rFonts w:hint="default"/>
                <w:color w:val="auto"/>
                <w:sz w:val="21"/>
                <w:szCs w:val="21"/>
                <w:lang w:bidi="ar"/>
              </w:rPr>
            </w:pPr>
            <w:r>
              <w:rPr>
                <w:rStyle w:val="1250"/>
                <w:rFonts w:hint="default"/>
                <w:color w:val="auto"/>
                <w:sz w:val="21"/>
                <w:szCs w:val="21"/>
                <w:lang w:bidi="ar"/>
              </w:rPr>
              <w:t xml:space="preserve">3、</w:t>
            </w:r>
            <w:r>
              <w:rPr>
                <w:rStyle w:val="1250"/>
                <w:rFonts w:hint="default"/>
                <w:color w:val="auto"/>
                <w:sz w:val="21"/>
                <w:szCs w:val="21"/>
                <w:lang w:bidi="ar"/>
              </w:rPr>
              <w:t xml:space="preserve">提供自2022年</w:t>
            </w:r>
            <w:r>
              <w:rPr>
                <w:rStyle w:val="1250"/>
                <w:rFonts w:hint="default"/>
                <w:color w:val="auto"/>
                <w:sz w:val="21"/>
                <w:szCs w:val="21"/>
                <w:lang w:bidi="ar"/>
              </w:rPr>
              <w:t xml:space="preserve">10</w:t>
            </w:r>
            <w:r>
              <w:rPr>
                <w:rStyle w:val="1250"/>
                <w:rFonts w:hint="default"/>
                <w:color w:val="auto"/>
                <w:sz w:val="21"/>
                <w:szCs w:val="21"/>
                <w:lang w:bidi="ar"/>
              </w:rPr>
              <w:t xml:space="preserve">月1日起，</w:t>
            </w:r>
            <w:r>
              <w:rPr>
                <w:rStyle w:val="1250"/>
                <w:rFonts w:hint="default"/>
                <w:color w:val="000000" w:themeColor="text1"/>
                <w:sz w:val="21"/>
                <w:szCs w:val="21"/>
                <w:lang w:bidi="ar"/>
              </w:rPr>
              <w:t xml:space="preserve">投标人</w:t>
            </w:r>
            <w:r>
              <w:rPr>
                <w:rStyle w:val="1250"/>
                <w:rFonts w:hint="default"/>
                <w:color w:val="auto"/>
                <w:sz w:val="21"/>
                <w:szCs w:val="21"/>
                <w:lang w:bidi="ar"/>
              </w:rPr>
              <w:t xml:space="preserve">销售过同类动物中心相关科研仪器供货业绩（合同中内容须包含旋转式IVC独立通风笼具产品），有一个得2分，</w:t>
            </w:r>
            <w:r>
              <w:rPr>
                <w:rStyle w:val="1250"/>
                <w:rFonts w:hint="default"/>
                <w:color w:val="auto"/>
                <w:sz w:val="21"/>
                <w:szCs w:val="21"/>
                <w:lang w:bidi="ar"/>
              </w:rPr>
              <w:t xml:space="preserve">本项最高得2分。</w:t>
            </w:r>
            <w:r/>
          </w:p>
          <w:p>
            <w:pPr>
              <w:widowControl/>
              <w:rPr>
                <w:rStyle w:val="1250"/>
                <w:rFonts w:hint="default"/>
                <w:color w:val="auto"/>
                <w:sz w:val="21"/>
                <w:szCs w:val="21"/>
                <w:lang w:bidi="ar"/>
              </w:rPr>
            </w:pPr>
            <w:r>
              <w:rPr>
                <w:rStyle w:val="1250"/>
                <w:rFonts w:hint="default"/>
                <w:color w:val="auto"/>
                <w:sz w:val="21"/>
                <w:szCs w:val="21"/>
                <w:lang w:bidi="ar"/>
              </w:rPr>
              <w:t xml:space="preserve">以上最高得6分。</w:t>
            </w:r>
            <w:r/>
          </w:p>
        </w:tc>
        <w:tc>
          <w:tcPr>
            <w:tcW w:w="2268"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1、投标人提供业绩的中标通知书、合同。</w:t>
            </w:r>
            <w:r>
              <w:rPr>
                <w:rStyle w:val="1250"/>
                <w:rFonts w:hint="default"/>
                <w:color w:val="auto"/>
                <w:sz w:val="21"/>
                <w:szCs w:val="21"/>
                <w:lang w:bidi="ar"/>
              </w:rPr>
              <w:t xml:space="preserve">（如合同中无法体现相关内容的，须另提供</w:t>
            </w:r>
            <w:r>
              <w:rPr>
                <w:rStyle w:val="1250"/>
                <w:rFonts w:hint="default"/>
                <w:color w:val="auto"/>
                <w:sz w:val="21"/>
                <w:szCs w:val="21"/>
                <w:lang w:bidi="ar"/>
              </w:rPr>
              <w:t xml:space="preserve">原采购</w:t>
            </w:r>
            <w:r>
              <w:rPr>
                <w:rStyle w:val="1250"/>
                <w:rFonts w:hint="default"/>
                <w:color w:val="auto"/>
                <w:sz w:val="21"/>
                <w:szCs w:val="21"/>
                <w:lang w:bidi="ar"/>
              </w:rPr>
              <w:t xml:space="preserve">单位出具的相关证明材料加盖</w:t>
            </w:r>
            <w:r>
              <w:rPr>
                <w:rStyle w:val="1250"/>
                <w:rFonts w:hint="default"/>
                <w:color w:val="auto"/>
                <w:sz w:val="21"/>
                <w:szCs w:val="21"/>
                <w:lang w:bidi="ar"/>
              </w:rPr>
              <w:t xml:space="preserve">原采购单位</w:t>
            </w:r>
            <w:r>
              <w:rPr>
                <w:rStyle w:val="1250"/>
                <w:rFonts w:hint="default"/>
                <w:color w:val="auto"/>
                <w:sz w:val="21"/>
                <w:szCs w:val="21"/>
                <w:lang w:bidi="ar"/>
              </w:rPr>
              <w:t xml:space="preserve">公章）。</w:t>
            </w:r>
            <w:r/>
          </w:p>
          <w:p>
            <w:pPr>
              <w:widowControl/>
              <w:rPr>
                <w:rStyle w:val="1250"/>
                <w:rFonts w:hint="default"/>
                <w:color w:val="auto"/>
                <w:sz w:val="21"/>
                <w:szCs w:val="21"/>
                <w:lang w:bidi="ar"/>
              </w:rPr>
            </w:pPr>
            <w:r>
              <w:rPr>
                <w:rStyle w:val="1250"/>
                <w:rFonts w:hint="default"/>
                <w:color w:val="auto"/>
                <w:sz w:val="21"/>
                <w:szCs w:val="21"/>
                <w:lang w:bidi="ar"/>
              </w:rPr>
              <w:t xml:space="preserve">2、时间以</w:t>
            </w:r>
            <w:r>
              <w:rPr>
                <w:rStyle w:val="1250"/>
                <w:rFonts w:hint="default"/>
                <w:color w:val="auto"/>
                <w:sz w:val="21"/>
                <w:szCs w:val="21"/>
                <w:lang w:bidi="ar"/>
              </w:rPr>
              <w:t xml:space="preserve">签订合同</w:t>
            </w:r>
            <w:r>
              <w:rPr>
                <w:rStyle w:val="1250"/>
                <w:rFonts w:hint="default"/>
                <w:color w:val="auto"/>
                <w:sz w:val="21"/>
                <w:szCs w:val="21"/>
                <w:lang w:bidi="ar"/>
              </w:rPr>
              <w:t xml:space="preserve">时间为准。</w:t>
            </w:r>
            <w:r/>
          </w:p>
          <w:p>
            <w:pPr>
              <w:widowControl/>
              <w:rPr>
                <w:rStyle w:val="1250"/>
                <w:rFonts w:hint="default"/>
                <w:color w:val="auto"/>
                <w:sz w:val="21"/>
                <w:szCs w:val="21"/>
                <w:lang w:bidi="ar"/>
              </w:rPr>
            </w:pPr>
            <w:r>
              <w:rPr>
                <w:rStyle w:val="1250"/>
                <w:rFonts w:hint="default"/>
                <w:color w:val="auto"/>
                <w:sz w:val="21"/>
                <w:szCs w:val="21"/>
                <w:lang w:bidi="ar"/>
              </w:rPr>
              <w:t xml:space="preserve">3、</w:t>
            </w:r>
            <w:r>
              <w:rPr>
                <w:rStyle w:val="1250"/>
                <w:rFonts w:hint="default"/>
                <w:color w:val="auto"/>
                <w:sz w:val="21"/>
                <w:szCs w:val="21"/>
                <w:highlight w:val="yellow"/>
                <w:lang w:bidi="ar"/>
              </w:rPr>
              <w:t xml:space="preserve">合同中同时包含小鼠IVC独立通风笼具产品、兔笼、旋转式IVC独立通风笼具产品只需提供一份合同</w:t>
            </w:r>
            <w:r>
              <w:rPr>
                <w:rStyle w:val="1250"/>
                <w:rFonts w:hint="default"/>
                <w:color w:val="auto"/>
                <w:sz w:val="21"/>
                <w:szCs w:val="21"/>
                <w:highlight w:val="yellow"/>
                <w:lang w:bidi="ar"/>
              </w:rPr>
              <w:t xml:space="preserve">；若一份合同不能包括多项产品，可以提供多份合同。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.2</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认证体系</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 </w:t>
            </w:r>
            <w:r>
              <w:rPr>
                <w:rStyle w:val="1250"/>
                <w:rFonts w:hint="default"/>
                <w:color w:val="auto"/>
                <w:sz w:val="21"/>
                <w:szCs w:val="21"/>
                <w:lang w:bidi="ar"/>
              </w:rPr>
              <w:t xml:space="preserve">3</w:t>
            </w:r>
            <w:r/>
          </w:p>
        </w:tc>
        <w:tc>
          <w:tcPr>
            <w:tcW w:w="5045"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投标人提供所投核心产品生产厂家的</w:t>
            </w:r>
            <w:r>
              <w:rPr>
                <w:rStyle w:val="1250"/>
                <w:rFonts w:hint="default"/>
                <w:color w:val="auto"/>
                <w:sz w:val="21"/>
                <w:szCs w:val="21"/>
                <w:lang w:bidi="ar"/>
              </w:rPr>
              <w:t xml:space="preserve">质量管理体系认证证书、环境管理体系认证证书、职业健康安全管理体系认证证书</w:t>
            </w:r>
            <w:r>
              <w:rPr>
                <w:rStyle w:val="1250"/>
                <w:rFonts w:hint="default"/>
                <w:color w:val="auto"/>
                <w:sz w:val="21"/>
                <w:szCs w:val="21"/>
                <w:lang w:bidi="ar"/>
              </w:rPr>
              <w:t xml:space="preserve">，</w:t>
            </w:r>
            <w:r>
              <w:rPr>
                <w:rStyle w:val="1250"/>
                <w:rFonts w:hint="default"/>
                <w:color w:val="auto"/>
                <w:sz w:val="21"/>
                <w:szCs w:val="21"/>
                <w:lang w:bidi="ar"/>
              </w:rPr>
              <w:t xml:space="preserve">每提供一份证书得1分。最高得</w:t>
            </w:r>
            <w:r>
              <w:rPr>
                <w:rStyle w:val="1250"/>
                <w:rFonts w:hint="default"/>
                <w:color w:val="auto"/>
                <w:sz w:val="21"/>
                <w:szCs w:val="21"/>
                <w:lang w:bidi="ar"/>
              </w:rPr>
              <w:t xml:space="preserve">3</w:t>
            </w:r>
            <w:r>
              <w:rPr>
                <w:rStyle w:val="1250"/>
                <w:rFonts w:hint="default"/>
                <w:color w:val="auto"/>
                <w:sz w:val="21"/>
                <w:szCs w:val="21"/>
                <w:lang w:bidi="ar"/>
              </w:rPr>
              <w:t xml:space="preserve">分。</w:t>
            </w:r>
            <w:r/>
          </w:p>
        </w:tc>
        <w:tc>
          <w:tcPr>
            <w:tcW w:w="2268" w:type="dxa"/>
            <w:vAlign w:val="center"/>
            <w:textDirection w:val="lrTb"/>
            <w:noWrap w:val="false"/>
          </w:tcPr>
          <w:p>
            <w:pPr>
              <w:jc w:val="left"/>
              <w:rPr>
                <w:rFonts w:hint="eastAsia" w:ascii="宋体" w:hAnsi="宋体"/>
                <w:szCs w:val="21"/>
              </w:rPr>
            </w:pPr>
            <w:r>
              <w:rPr>
                <w:rFonts w:hint="eastAsia" w:ascii="宋体" w:hAnsi="宋体"/>
                <w:szCs w:val="21"/>
              </w:rPr>
              <w:t xml:space="preserve">1、</w:t>
            </w:r>
            <w:r>
              <w:rPr>
                <w:rFonts w:ascii="宋体" w:hAnsi="宋体"/>
                <w:szCs w:val="21"/>
              </w:rPr>
              <w:t xml:space="preserve">提供</w:t>
            </w:r>
            <w:r>
              <w:rPr>
                <w:rFonts w:hint="eastAsia" w:ascii="宋体" w:hAnsi="宋体"/>
                <w:szCs w:val="21"/>
              </w:rPr>
              <w:t xml:space="preserve">认证证书</w:t>
            </w:r>
            <w:r>
              <w:rPr>
                <w:rFonts w:hint="eastAsia" w:ascii="宋体" w:hAnsi="宋体"/>
                <w:szCs w:val="21"/>
              </w:rPr>
              <w:t xml:space="preserve">。</w:t>
            </w:r>
            <w:r/>
          </w:p>
          <w:p>
            <w:pPr>
              <w:widowControl/>
              <w:rPr>
                <w:rStyle w:val="1250"/>
                <w:rFonts w:hint="default"/>
                <w:color w:val="auto"/>
                <w:sz w:val="21"/>
                <w:szCs w:val="21"/>
                <w:lang w:bidi="ar"/>
              </w:rPr>
            </w:pPr>
            <w:r>
              <w:rPr>
                <w:rFonts w:hint="eastAsia" w:ascii="宋体" w:hAnsi="宋体"/>
                <w:szCs w:val="21"/>
              </w:rPr>
              <w:t xml:space="preserve">2、</w:t>
            </w:r>
            <w:r>
              <w:rPr>
                <w:rFonts w:hint="eastAsia" w:ascii="宋体" w:hAnsi="宋体"/>
                <w:szCs w:val="21"/>
              </w:rPr>
              <w:t xml:space="preserve">提供</w:t>
            </w:r>
            <w:r>
              <w:rPr>
                <w:rFonts w:hint="eastAsia" w:ascii="宋体" w:hAnsi="宋体"/>
                <w:szCs w:val="21"/>
              </w:rPr>
              <w:t xml:space="preserve">国家认监委网站查询</w:t>
            </w:r>
            <w:r>
              <w:rPr>
                <w:rFonts w:hint="eastAsia" w:ascii="宋体" w:hAnsi="宋体"/>
                <w:szCs w:val="21"/>
              </w:rPr>
              <w:t xml:space="preserve">的最新</w:t>
            </w:r>
            <w:r>
              <w:rPr>
                <w:rFonts w:hint="eastAsia" w:ascii="宋体" w:hAnsi="宋体"/>
                <w:szCs w:val="21"/>
              </w:rPr>
              <w:t xml:space="preserve">状态需为“有效”的截图</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ascii="宋体" w:hAnsi="宋体" w:cs="宋体"/>
                <w:sz w:val="24"/>
              </w:rPr>
              <w:t xml:space="preserve">3</w:t>
            </w:r>
            <w:r/>
          </w:p>
        </w:tc>
        <w:tc>
          <w:tcPr>
            <w:tcW w:w="1276"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lang w:bidi="ar"/>
              </w:rPr>
              <w:t xml:space="preserve">3</w:t>
            </w:r>
            <w:r>
              <w:rPr>
                <w:rStyle w:val="1250"/>
                <w:rFonts w:hint="default"/>
                <w:color w:val="auto"/>
                <w:sz w:val="21"/>
                <w:szCs w:val="21"/>
                <w:lang w:bidi="ar"/>
              </w:rPr>
              <w:t xml:space="preserve">6</w:t>
            </w:r>
            <w:r>
              <w:rPr>
                <w:rStyle w:val="1250"/>
                <w:rFonts w:hint="default"/>
                <w:color w:val="auto"/>
                <w:sz w:val="21"/>
                <w:szCs w:val="21"/>
                <w:lang w:bidi="ar"/>
              </w:rPr>
              <w:t xml:space="preserve"> </w:t>
            </w:r>
            <w:r/>
          </w:p>
        </w:tc>
        <w:tc>
          <w:tcPr>
            <w:tcW w:w="5045"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根据采购清单，供应商需在技术偏离表中对本招标文件中产品技术指标（参数）的响应程度打分，所投产品全部满足招标文件技术参数要求得</w:t>
            </w:r>
            <w:r>
              <w:rPr>
                <w:rStyle w:val="1250"/>
                <w:rFonts w:hint="default"/>
                <w:color w:val="auto"/>
                <w:sz w:val="21"/>
                <w:szCs w:val="21"/>
                <w:lang w:bidi="ar"/>
              </w:rPr>
              <w:t xml:space="preserve">3</w:t>
            </w:r>
            <w:r>
              <w:rPr>
                <w:rStyle w:val="1250"/>
                <w:rFonts w:hint="default"/>
                <w:color w:val="auto"/>
                <w:sz w:val="21"/>
                <w:szCs w:val="21"/>
                <w:lang w:bidi="ar"/>
              </w:rPr>
              <w:t xml:space="preserve">6</w:t>
            </w:r>
            <w:r>
              <w:rPr>
                <w:rStyle w:val="1250"/>
                <w:rFonts w:hint="default"/>
                <w:color w:val="auto"/>
                <w:sz w:val="21"/>
                <w:szCs w:val="21"/>
                <w:lang w:bidi="ar"/>
              </w:rPr>
              <w:t xml:space="preserve">分。</w:t>
            </w:r>
            <w:r/>
          </w:p>
          <w:p>
            <w:pPr>
              <w:widowControl/>
              <w:rPr>
                <w:rStyle w:val="1250"/>
                <w:rFonts w:hint="default"/>
                <w:color w:val="auto"/>
                <w:sz w:val="21"/>
                <w:szCs w:val="21"/>
                <w:lang w:bidi="ar"/>
              </w:rPr>
            </w:pPr>
            <w:r>
              <w:rPr>
                <w:rStyle w:val="1250"/>
                <w:rFonts w:hint="default"/>
                <w:color w:val="auto"/>
                <w:sz w:val="21"/>
                <w:szCs w:val="21"/>
                <w:lang w:bidi="ar"/>
              </w:rPr>
              <w:t xml:space="preserve">打“▲”的每项负偏离扣</w:t>
            </w:r>
            <w:r>
              <w:rPr>
                <w:rStyle w:val="1250"/>
                <w:rFonts w:hint="default"/>
                <w:color w:val="auto"/>
                <w:sz w:val="21"/>
                <w:szCs w:val="21"/>
                <w:lang w:bidi="ar"/>
              </w:rPr>
              <w:t xml:space="preserve">2</w:t>
            </w:r>
            <w:r>
              <w:rPr>
                <w:rStyle w:val="1250"/>
                <w:rFonts w:hint="default"/>
                <w:color w:val="auto"/>
                <w:sz w:val="21"/>
                <w:szCs w:val="21"/>
                <w:lang w:bidi="ar"/>
              </w:rPr>
              <w:t xml:space="preserve">分；</w:t>
            </w:r>
            <w:r>
              <w:rPr>
                <w:rStyle w:val="1250"/>
                <w:rFonts w:hint="default"/>
                <w:color w:val="auto"/>
                <w:sz w:val="21"/>
                <w:szCs w:val="21"/>
                <w:lang w:bidi="ar"/>
              </w:rPr>
              <w:t xml:space="preserve">扣完为止。</w:t>
            </w:r>
            <w:r/>
          </w:p>
        </w:tc>
        <w:tc>
          <w:tcPr>
            <w:tcW w:w="2268" w:type="dxa"/>
            <w:vAlign w:val="center"/>
            <w:textDirection w:val="lrTb"/>
            <w:noWrap w:val="false"/>
          </w:tcPr>
          <w:p>
            <w:pPr>
              <w:widowControl/>
              <w:rPr>
                <w:rStyle w:val="1250"/>
                <w:rFonts w:hint="default"/>
                <w:color w:val="auto"/>
                <w:sz w:val="21"/>
                <w:szCs w:val="21"/>
                <w:lang w:bidi="ar"/>
              </w:rPr>
            </w:pPr>
            <w:r>
              <w:rPr>
                <w:rStyle w:val="1250"/>
                <w:rFonts w:hint="default"/>
                <w:color w:val="auto"/>
                <w:sz w:val="21"/>
                <w:szCs w:val="21"/>
                <w:lang w:bidi="ar"/>
              </w:rPr>
              <w:t xml:space="preserve">1、“▲”提供投标人或生产厂家的相关证明材料，具体证明材料要求见采购清单。其余满足采购清单要求，在技术要求响应及偏离表中做出响应，否则视为不满足。</w:t>
            </w:r>
            <w:r/>
          </w:p>
          <w:p>
            <w:pPr>
              <w:widowControl/>
              <w:rPr>
                <w:rStyle w:val="1250"/>
                <w:rFonts w:hint="default"/>
                <w:color w:val="auto"/>
                <w:sz w:val="21"/>
                <w:szCs w:val="21"/>
                <w:lang w:bidi="ar"/>
              </w:rPr>
            </w:pPr>
            <w:r>
              <w:rPr>
                <w:rStyle w:val="1250"/>
                <w:rFonts w:hint="default"/>
                <w:color w:val="auto"/>
                <w:sz w:val="21"/>
                <w:szCs w:val="21"/>
                <w:lang w:bidi="ar"/>
              </w:rPr>
              <w:t xml:space="preserve">2</w:t>
            </w:r>
            <w:r>
              <w:rPr>
                <w:rStyle w:val="1250"/>
                <w:rFonts w:hint="default"/>
                <w:color w:val="auto"/>
                <w:sz w:val="21"/>
                <w:szCs w:val="21"/>
                <w:lang w:bidi="ar"/>
              </w:rPr>
              <w:t xml:space="preserve">、</w:t>
            </w:r>
            <w:r>
              <w:rPr>
                <w:rStyle w:val="1250"/>
                <w:rFonts w:hint="default"/>
                <w:color w:val="auto"/>
                <w:sz w:val="21"/>
                <w:szCs w:val="21"/>
                <w:lang w:bidi="ar"/>
              </w:rPr>
              <w:t xml:space="preserve">检测报告上的名称与采购要求的名称不同的，但内容实质相同的视作等同。</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50"/>
                <w:rFonts w:hint="default"/>
                <w:color w:val="auto"/>
                <w:sz w:val="21"/>
                <w:szCs w:val="21"/>
                <w:lang w:bidi="ar"/>
              </w:rPr>
              <w:t xml:space="preserve">合计</w:t>
            </w:r>
            <w:r/>
          </w:p>
        </w:tc>
        <w:tc>
          <w:tcPr>
            <w:tcW w:w="1276"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50"/>
                <w:rFonts w:hint="default"/>
                <w:color w:val="auto"/>
                <w:sz w:val="21"/>
                <w:szCs w:val="21"/>
                <w:lang w:bidi="ar"/>
              </w:rPr>
            </w:pPr>
            <w:r>
              <w:rPr>
                <w:rStyle w:val="1250"/>
                <w:rFonts w:hint="default"/>
                <w:color w:val="auto"/>
                <w:sz w:val="21"/>
                <w:szCs w:val="21"/>
              </w:rPr>
              <w:t xml:space="preserve">100</w:t>
            </w:r>
            <w:r/>
          </w:p>
        </w:tc>
        <w:tc>
          <w:tcPr>
            <w:tcW w:w="5045" w:type="dxa"/>
            <w:vAlign w:val="center"/>
            <w:textDirection w:val="lrTb"/>
            <w:noWrap w:val="false"/>
          </w:tcPr>
          <w:p>
            <w:pPr>
              <w:rPr>
                <w:rStyle w:val="1250"/>
                <w:rFonts w:hint="default"/>
                <w:color w:val="auto"/>
                <w:sz w:val="21"/>
                <w:szCs w:val="21"/>
                <w:lang w:bidi="ar"/>
              </w:rPr>
            </w:pPr>
            <w:r>
              <w:rPr>
                <w:rFonts w:hint="default"/>
                <w:color w:val="auto"/>
                <w:sz w:val="21"/>
                <w:szCs w:val="21"/>
                <w:lang w:bidi="ar"/>
              </w:rPr>
            </w:r>
            <w:r/>
          </w:p>
        </w:tc>
        <w:tc>
          <w:tcPr>
            <w:tcW w:w="2268" w:type="dxa"/>
            <w:vAlign w:val="center"/>
            <w:textDirection w:val="lrTb"/>
            <w:noWrap/>
          </w:tcPr>
          <w:p>
            <w:pPr>
              <w:rPr>
                <w:rStyle w:val="1250"/>
                <w:rFonts w:hint="default"/>
                <w:color w:val="auto"/>
                <w:sz w:val="21"/>
                <w:szCs w:val="21"/>
                <w:lang w:bidi="ar"/>
              </w:rPr>
            </w:pPr>
            <w:r>
              <w:rPr>
                <w:rFonts w:hint="default"/>
                <w:color w:val="auto"/>
                <w:sz w:val="21"/>
                <w:szCs w:val="21"/>
                <w:lang w:bidi="ar"/>
              </w:rPr>
            </w:r>
            <w:bookmarkEnd w:id="292"/>
            <w:r/>
          </w:p>
        </w:tc>
      </w:tr>
    </w:tbl>
    <w:p>
      <w:pPr>
        <w:pStyle w:val="1197"/>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1197"/>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40"/>
      <w:bookmarkEnd w:id="255"/>
      <w:bookmarkEnd w:id="256"/>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南医大常州医疗健康科技园新建工程一期实验动物中心相关科研仪器设备采购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cs="宋体"/>
          <w:sz w:val="24"/>
        </w:rPr>
        <w:t xml:space="preserve">本项目为</w:t>
      </w:r>
      <w:r>
        <w:rPr>
          <w:rFonts w:hint="eastAsia" w:ascii="宋体" w:hAnsi="宋体" w:cs="宋体"/>
          <w:sz w:val="24"/>
        </w:rPr>
        <w:t xml:space="preserve">南医大常州医疗健康科技园新建工程一期实验动物中心相关科研仪器设备采购</w:t>
      </w:r>
      <w:r>
        <w:rPr>
          <w:rFonts w:hint="eastAsia" w:ascii="宋体" w:hAnsi="宋体" w:cs="宋体"/>
          <w:sz w:val="24"/>
        </w:rPr>
        <w:t xml:space="preserve">项目</w:t>
      </w:r>
      <w:r>
        <w:rPr>
          <w:rFonts w:hint="eastAsia" w:ascii="宋体" w:hAnsi="宋体" w:cs="宋体"/>
          <w:sz w:val="24"/>
        </w:rPr>
        <w:t xml:space="preserve">，包括相应产品供货前的准备（包括现场踏勘、技术核对等）、产品设计、制造、采购、运输、装卸、安装、调试、技术指导培训、检验、质保期</w:t>
      </w:r>
      <w:r>
        <w:rPr>
          <w:rFonts w:hint="eastAsia" w:ascii="宋体" w:hAnsi="宋体" w:cs="宋体"/>
          <w:sz w:val="24"/>
        </w:rPr>
        <w:t xml:space="preserve">及维保服务</w:t>
      </w:r>
      <w:r>
        <w:rPr>
          <w:rFonts w:hint="eastAsia" w:ascii="宋体" w:hAnsi="宋体" w:cs="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3</w:t>
      </w:r>
      <w:r>
        <w:rPr>
          <w:rFonts w:ascii="宋体" w:hAnsi="宋体" w:cs="宋体"/>
          <w:sz w:val="24"/>
        </w:rPr>
        <w:t xml:space="preserve">0</w:t>
      </w:r>
      <w:r>
        <w:rPr>
          <w:rFonts w:hint="eastAsia" w:ascii="宋体" w:hAnsi="宋体" w:cs="宋体"/>
          <w:sz w:val="24"/>
        </w:rPr>
        <w:t xml:space="preserve">日历天完成采购安装及调试验收等工作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w:t>
      </w:r>
      <w:r>
        <w:rPr>
          <w:rFonts w:hint="eastAsia" w:ascii="宋体" w:hAnsi="宋体" w:cs="宋体"/>
          <w:b/>
          <w:bCs/>
          <w:color w:val="ee0000"/>
          <w:sz w:val="28"/>
          <w:szCs w:val="28"/>
        </w:rPr>
        <w:t xml:space="preserve">★</w:t>
      </w:r>
      <w:r>
        <w:rPr>
          <w:b/>
          <w:bCs/>
          <w:color w:val="ee0000"/>
          <w:sz w:val="28"/>
          <w:szCs w:val="28"/>
        </w:rPr>
        <w:t xml:space="preserve">提供投标人或生产厂家的相关证明材料，具体证明材料要求见采购清单</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tbl>
      <w:tblPr>
        <w:tblW w:w="13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358"/>
        <w:gridCol w:w="10266"/>
        <w:gridCol w:w="708"/>
        <w:gridCol w:w="708"/>
      </w:tblGrid>
      <w:tr>
        <w:trPr>
          <w:jc w:val="center"/>
        </w:trPr>
        <w:tc>
          <w:tcPr>
            <w:shd w:val="clear" w:color="000000" w:fill="ffffff"/>
            <w:tcW w:w="70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shd w:val="clear" w:color="000000" w:fill="ffffff"/>
            <w:tcW w:w="1358"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设备名称</w:t>
            </w:r>
            <w:r/>
          </w:p>
        </w:tc>
        <w:tc>
          <w:tcPr>
            <w:shd w:val="clear" w:color="000000" w:fill="ffffff"/>
            <w:tcW w:w="10266"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设备参数</w:t>
            </w:r>
            <w:r/>
          </w:p>
        </w:tc>
        <w:tc>
          <w:tcPr>
            <w:shd w:val="clear" w:color="000000" w:fill="ffffff"/>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单位</w:t>
            </w:r>
            <w:r/>
          </w:p>
        </w:tc>
        <w:tc>
          <w:tcPr>
            <w:shd w:val="clear" w:color="000000" w:fill="ffffff"/>
            <w:tcW w:w="70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数量</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1</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小鼠IVC独立通风笼具</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1.主机</w:t>
            </w:r>
            <w:r>
              <w:rPr>
                <w:rFonts w:hint="eastAsia" w:ascii="宋体" w:hAnsi="宋体" w:cs="宋体"/>
                <w:sz w:val="20"/>
                <w:szCs w:val="20"/>
              </w:rPr>
              <w:br/>
              <w:t xml:space="preserve">1.1主机规格：≤400*700*1700mm(L*W*H)，电源220V/50Hz，运行功率≥200W。</w:t>
            </w:r>
            <w:r>
              <w:rPr>
                <w:rFonts w:hint="eastAsia" w:ascii="宋体" w:hAnsi="宋体" w:cs="宋体"/>
                <w:sz w:val="20"/>
                <w:szCs w:val="20"/>
              </w:rPr>
              <w:br/>
              <w:t xml:space="preserve">▲1.2主机外壳采用高分子材料或304以上不锈钢材料制成，表面光滑平整易清洁，边角设计圆润，底部带4个可移动静音不锈钢万向轮，其中至少两个带刹车。主机前后双面进风，进风口总面积≥1800cm2。</w:t>
            </w:r>
            <w:r>
              <w:rPr>
                <w:rFonts w:hint="eastAsia" w:ascii="宋体" w:hAnsi="宋体" w:cs="宋体"/>
                <w:sz w:val="20"/>
                <w:szCs w:val="20"/>
              </w:rPr>
              <w:br/>
            </w:r>
            <w:r>
              <w:rPr>
                <w:rFonts w:hint="eastAsia" w:ascii="宋体" w:hAnsi="宋体" w:cs="宋体"/>
                <w:b/>
                <w:bCs/>
                <w:sz w:val="20"/>
                <w:szCs w:val="20"/>
              </w:rPr>
              <w:t xml:space="preserve">提供进风口尺寸照片加盖生产厂家公章。</w:t>
            </w:r>
            <w:r>
              <w:rPr>
                <w:rFonts w:hint="eastAsia" w:ascii="宋体" w:hAnsi="宋体" w:cs="宋体"/>
                <w:b/>
                <w:bCs/>
                <w:sz w:val="20"/>
                <w:szCs w:val="20"/>
              </w:rPr>
              <w:br/>
            </w:r>
            <w:r>
              <w:rPr>
                <w:rFonts w:hint="eastAsia" w:ascii="宋体" w:hAnsi="宋体" w:cs="宋体"/>
                <w:sz w:val="20"/>
                <w:szCs w:val="20"/>
              </w:rPr>
              <w:t xml:space="preserve">1.3主机智能控制设计PLC模块组；主机配有≥7英寸触控屏，屏幕可实时显示主机工作状态（参数至少包含温湿度、换气次数、压差数值等）。主机连接测试笼盒中需含压力传感器和风速流量传感器。</w:t>
            </w:r>
            <w:r>
              <w:rPr>
                <w:rFonts w:hint="eastAsia" w:ascii="宋体" w:hAnsi="宋体" w:cs="宋体"/>
                <w:sz w:val="20"/>
                <w:szCs w:val="20"/>
              </w:rPr>
              <w:br/>
              <w:t xml:space="preserve">★1.4主机采用直流风机，可连续运行≥50000小时无故障，气次数及压差：换气次数15-75次/时；笼内气流速度＜0.2m/s，笼盒内静压差≥10Pa，噪音≤50db。</w:t>
            </w:r>
            <w:r>
              <w:rPr>
                <w:rFonts w:hint="eastAsia" w:ascii="宋体" w:hAnsi="宋体" w:cs="宋体"/>
                <w:sz w:val="20"/>
                <w:szCs w:val="20"/>
              </w:rPr>
              <w:br/>
            </w:r>
            <w:r>
              <w:rPr>
                <w:rFonts w:hint="eastAsia" w:ascii="宋体" w:hAnsi="宋体" w:cs="宋体"/>
                <w:b/>
                <w:bCs/>
                <w:sz w:val="20"/>
                <w:szCs w:val="20"/>
              </w:rPr>
              <w:t xml:space="preserve">提供国家认可的检测机构出具的合格检测报告（具有CMA标识）。</w:t>
            </w:r>
            <w:r>
              <w:rPr>
                <w:rFonts w:hint="eastAsia" w:ascii="宋体" w:hAnsi="宋体" w:cs="宋体"/>
                <w:b/>
                <w:bCs/>
                <w:sz w:val="20"/>
                <w:szCs w:val="20"/>
              </w:rPr>
              <w:br/>
            </w:r>
            <w:r>
              <w:rPr>
                <w:rFonts w:hint="eastAsia" w:ascii="宋体" w:hAnsi="宋体" w:cs="宋体"/>
                <w:sz w:val="20"/>
                <w:szCs w:val="20"/>
              </w:rPr>
              <w:t xml:space="preserve">▲1.5进排风分别各有两级以上过滤器，其中进风需含高效过滤器，过滤效率≥99.99%。</w:t>
            </w:r>
            <w:r>
              <w:rPr>
                <w:rFonts w:hint="eastAsia" w:ascii="宋体" w:hAnsi="宋体" w:cs="宋体"/>
                <w:sz w:val="20"/>
                <w:szCs w:val="20"/>
              </w:rPr>
              <w:br/>
            </w:r>
            <w:r>
              <w:rPr>
                <w:rFonts w:hint="eastAsia" w:ascii="宋体" w:hAnsi="宋体" w:cs="宋体"/>
                <w:b/>
                <w:bCs/>
                <w:sz w:val="20"/>
                <w:szCs w:val="20"/>
              </w:rPr>
              <w:t xml:space="preserve">提供国家认可的检测机构出具的合格检测报告（具有CMA标识）。</w:t>
            </w:r>
            <w:r>
              <w:rPr>
                <w:rFonts w:hint="eastAsia" w:ascii="宋体" w:hAnsi="宋体" w:cs="宋体"/>
                <w:sz w:val="20"/>
                <w:szCs w:val="20"/>
              </w:rPr>
              <w:br/>
            </w:r>
            <w:r>
              <w:rPr>
                <w:rFonts w:hint="eastAsia" w:ascii="宋体" w:hAnsi="宋体" w:cs="宋体"/>
                <w:sz w:val="20"/>
                <w:szCs w:val="20"/>
              </w:rPr>
              <w:t xml:space="preserve">1.6管理人员可远程（非局域网）查看设备工作情况，可以呈现异常报警，手机可随时查看设备详细状态，包括“压差、换气次数、温湿度等”等数值。相关配套软件维护提供终身免费服务。</w:t>
            </w:r>
            <w:r>
              <w:rPr>
                <w:rFonts w:hint="eastAsia" w:ascii="宋体" w:hAnsi="宋体" w:cs="宋体"/>
                <w:sz w:val="20"/>
                <w:szCs w:val="20"/>
              </w:rPr>
              <w:br/>
              <w:t xml:space="preserve">1.7配备不低于1h后备时间的UPS。</w:t>
            </w:r>
            <w:r>
              <w:rPr>
                <w:rFonts w:hint="eastAsia" w:ascii="宋体" w:hAnsi="宋体" w:cs="宋体"/>
                <w:sz w:val="20"/>
                <w:szCs w:val="20"/>
              </w:rPr>
              <w:br/>
              <w:t xml:space="preserve">2.笼架</w:t>
            </w:r>
            <w:r>
              <w:rPr>
                <w:rFonts w:hint="eastAsia" w:ascii="宋体" w:hAnsi="宋体" w:cs="宋体"/>
                <w:sz w:val="20"/>
                <w:szCs w:val="20"/>
              </w:rPr>
              <w:br/>
              <w:t xml:space="preserve">★2.1一个主机配套二个笼架。单个笼架规格≤1800mm×500mm×1920mm（L*W*H）（嵌合自动饮水系统后总高），单面8列×8层=64笼位，同时配套30%备用笼盒（含整套笼盒）。笼架的纵向和横向位置带有坐标号；横向从左到右</w:t>
            </w:r>
            <w:r>
              <w:rPr>
                <w:rFonts w:hint="eastAsia" w:ascii="宋体" w:hAnsi="宋体" w:cs="宋体"/>
                <w:sz w:val="20"/>
                <w:szCs w:val="20"/>
              </w:rPr>
              <w:t xml:space="preserve">为A-H；纵向从上到下1-8。</w:t>
            </w:r>
            <w:r>
              <w:rPr>
                <w:rFonts w:hint="eastAsia" w:ascii="宋体" w:hAnsi="宋体" w:cs="宋体"/>
                <w:sz w:val="20"/>
                <w:szCs w:val="20"/>
              </w:rPr>
              <w:br/>
            </w:r>
            <w:r>
              <w:rPr>
                <w:rFonts w:hint="eastAsia" w:ascii="宋体" w:hAnsi="宋体" w:cs="宋体"/>
                <w:b/>
                <w:bCs/>
                <w:sz w:val="20"/>
                <w:szCs w:val="20"/>
              </w:rPr>
              <w:t xml:space="preserve">提供笼架实物照片</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rPr>
                <w:rFonts w:hint="eastAsia" w:ascii="宋体" w:hAnsi="宋体" w:cs="宋体"/>
                <w:sz w:val="20"/>
                <w:szCs w:val="20"/>
              </w:rPr>
              <w:br/>
              <w:t xml:space="preserve">▲2.2进排风设计：上送下排式。笼架顶部、底部主风管直径≥88mm，确保通风效率和减少换气误差。笼架采用304不锈钢，不锈钢厚度≥1.5mm。笼架表面喷砂处理，无锐边及毛刺。底部有≥4个不锈钢万向脚轮，其中≥2个带刹车装置。</w:t>
            </w:r>
            <w:r>
              <w:rPr>
                <w:rFonts w:hint="eastAsia" w:ascii="宋体" w:hAnsi="宋体" w:cs="宋体"/>
                <w:sz w:val="20"/>
                <w:szCs w:val="20"/>
              </w:rPr>
              <w:br/>
            </w:r>
            <w:r>
              <w:rPr>
                <w:rFonts w:hint="eastAsia" w:ascii="宋体" w:hAnsi="宋体" w:cs="宋体"/>
                <w:b/>
                <w:bCs/>
                <w:sz w:val="20"/>
                <w:szCs w:val="20"/>
              </w:rPr>
              <w:t xml:space="preserve">提供安装于笼架上风管实测直径照片加盖生产厂家公章。</w:t>
            </w:r>
            <w:r>
              <w:rPr>
                <w:rFonts w:hint="eastAsia" w:ascii="宋体" w:hAnsi="宋体" w:cs="宋体"/>
                <w:sz w:val="20"/>
                <w:szCs w:val="20"/>
              </w:rPr>
              <w:br/>
              <w:t xml:space="preserve">2.3 笼架可拆卸清洗消毒，可整体高温高压灭菌。独立送排风通道，对每个笼盒独立送气，防止交叉感染。</w:t>
            </w:r>
            <w:r>
              <w:rPr>
                <w:rFonts w:hint="eastAsia" w:ascii="宋体" w:hAnsi="宋体" w:cs="宋体"/>
                <w:sz w:val="20"/>
                <w:szCs w:val="20"/>
              </w:rPr>
              <w:br/>
              <w:t xml:space="preserve">2.4 笼架与笼盒连接气密性好，且易拆卸。笼架导轨设有笼盒到位指示装置。</w:t>
            </w:r>
            <w:r>
              <w:rPr>
                <w:rFonts w:hint="eastAsia" w:ascii="宋体" w:hAnsi="宋体" w:cs="宋体"/>
                <w:sz w:val="20"/>
                <w:szCs w:val="20"/>
              </w:rPr>
              <w:br/>
              <w:t xml:space="preserve">★2.5鉴于自动饮水公司</w:t>
            </w:r>
            <w:r>
              <w:rPr>
                <w:rFonts w:hint="eastAsia" w:ascii="宋体" w:hAnsi="宋体" w:cs="宋体"/>
                <w:sz w:val="20"/>
                <w:szCs w:val="20"/>
              </w:rPr>
              <w:t xml:space="preserve">主管路</w:t>
            </w:r>
            <w:r>
              <w:rPr>
                <w:rFonts w:hint="eastAsia" w:ascii="宋体" w:hAnsi="宋体" w:cs="宋体"/>
                <w:sz w:val="20"/>
                <w:szCs w:val="20"/>
              </w:rPr>
              <w:t xml:space="preserve">已完成安装，供应商需提供笼架图纸,确保饮水支管的固定支撑件与自动饮水公司管路匹配，在生产时将支撑件预先焊接或固定在笼架上。</w:t>
            </w:r>
            <w:r>
              <w:rPr>
                <w:rFonts w:hint="eastAsia" w:ascii="宋体" w:hAnsi="宋体" w:cs="宋体"/>
                <w:sz w:val="20"/>
                <w:szCs w:val="20"/>
              </w:rPr>
              <w:br/>
            </w:r>
            <w:r>
              <w:rPr>
                <w:rFonts w:hint="eastAsia" w:ascii="宋体" w:hAnsi="宋体" w:cs="宋体"/>
                <w:b/>
                <w:bCs/>
                <w:sz w:val="20"/>
                <w:szCs w:val="20"/>
              </w:rPr>
              <w:t xml:space="preserve">提供承诺函加盖投标人公章</w:t>
            </w:r>
            <w:r>
              <w:rPr>
                <w:rFonts w:hint="eastAsia" w:ascii="宋体" w:hAnsi="宋体" w:cs="宋体"/>
                <w:b/>
                <w:bCs/>
                <w:sz w:val="20"/>
                <w:szCs w:val="20"/>
              </w:rPr>
              <w:t xml:space="preserve">，承诺函格式自拟。</w:t>
            </w:r>
            <w:r>
              <w:rPr>
                <w:rFonts w:hint="eastAsia" w:ascii="宋体" w:hAnsi="宋体" w:cs="宋体"/>
                <w:b/>
                <w:bCs/>
                <w:sz w:val="20"/>
                <w:szCs w:val="20"/>
              </w:rPr>
              <w:br/>
            </w:r>
            <w:r>
              <w:rPr>
                <w:rFonts w:hint="eastAsia" w:ascii="宋体" w:hAnsi="宋体" w:cs="宋体"/>
                <w:sz w:val="20"/>
                <w:szCs w:val="20"/>
              </w:rPr>
              <w:t xml:space="preserve">3.笼盒</w:t>
            </w:r>
            <w:r>
              <w:rPr>
                <w:rFonts w:hint="eastAsia" w:ascii="宋体" w:hAnsi="宋体" w:cs="宋体"/>
                <w:sz w:val="20"/>
                <w:szCs w:val="20"/>
              </w:rPr>
              <w:br/>
              <w:t xml:space="preserve">3.1每套笼盒包括1个底盒、1个饲料槽、1个笼盖（带回风过滤器）、1个饮水瓶（包括瓶盖）、1个优质聚亚苯基砜材质笼牌夹、一个回风过滤装置。笼盒符合《GB14925实验动物环境及设施》相关要求，规格≥380*200*160 mm（不含水瓶高），底面积≥500cm²，底盒高度≥13cm。</w:t>
            </w:r>
            <w:r>
              <w:rPr>
                <w:rFonts w:hint="eastAsia" w:ascii="宋体" w:hAnsi="宋体" w:cs="宋体"/>
                <w:sz w:val="20"/>
                <w:szCs w:val="20"/>
              </w:rPr>
              <w:br/>
              <w:t xml:space="preserve">★3.2笼盒、搭扣及笼牌夹均采用优质聚亚苯基砜材料，严禁使用回收料。</w:t>
            </w:r>
            <w:r>
              <w:rPr>
                <w:rFonts w:hint="eastAsia" w:ascii="宋体" w:hAnsi="宋体" w:cs="宋体"/>
                <w:sz w:val="20"/>
                <w:szCs w:val="20"/>
              </w:rPr>
              <w:br/>
            </w:r>
            <w:r>
              <w:rPr>
                <w:rFonts w:hint="eastAsia" w:ascii="宋体" w:hAnsi="宋体" w:cs="宋体"/>
                <w:b/>
                <w:bCs/>
                <w:sz w:val="20"/>
                <w:szCs w:val="20"/>
              </w:rPr>
              <w:t xml:space="preserve">提供生产厂家技术说明书</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rPr>
                <w:rFonts w:hint="eastAsia" w:ascii="宋体" w:hAnsi="宋体" w:cs="宋体"/>
                <w:b/>
                <w:bCs/>
                <w:sz w:val="20"/>
                <w:szCs w:val="20"/>
              </w:rPr>
              <w:br/>
            </w:r>
            <w:r>
              <w:rPr>
                <w:rFonts w:hint="eastAsia" w:ascii="宋体" w:hAnsi="宋体" w:cs="宋体"/>
                <w:sz w:val="20"/>
                <w:szCs w:val="20"/>
              </w:rPr>
              <w:t xml:space="preserve">▲3.3笼盒整体应耐酸耐碱，耐压力蒸汽灭菌：温度≥134℃，压力≥205.8kPa，30分钟，保证灭菌≥350次不变形。</w:t>
            </w:r>
            <w:r>
              <w:rPr>
                <w:rFonts w:hint="eastAsia" w:ascii="宋体" w:hAnsi="宋体" w:cs="宋体"/>
                <w:b/>
                <w:bCs/>
                <w:sz w:val="20"/>
                <w:szCs w:val="20"/>
              </w:rPr>
              <w:t xml:space="preserve">提供国家认可的检测机构出具的合格检测报告（具有CMA标识）。</w:t>
            </w:r>
            <w:r>
              <w:rPr>
                <w:rFonts w:hint="eastAsia" w:ascii="宋体" w:hAnsi="宋体" w:cs="宋体"/>
                <w:sz w:val="20"/>
                <w:szCs w:val="20"/>
              </w:rPr>
              <w:t xml:space="preserve">笼盒耐冲击试验，1.5米高度垂直落地笼盒无裂痕或损伤。</w:t>
            </w:r>
            <w:r>
              <w:rPr>
                <w:rFonts w:hint="eastAsia" w:ascii="宋体" w:hAnsi="宋体" w:cs="宋体"/>
                <w:sz w:val="20"/>
                <w:szCs w:val="20"/>
              </w:rPr>
              <w:br/>
              <w:t xml:space="preserve">3.4饲料栏为304以上不锈钢全网罩，其直径</w:t>
            </w:r>
            <w:r>
              <w:rPr>
                <w:rFonts w:ascii="Calibri" w:hAnsi="Calibri" w:cs="Calibri"/>
                <w:sz w:val="20"/>
                <w:szCs w:val="20"/>
              </w:rPr>
              <w:t xml:space="preserve">Φ</w:t>
            </w:r>
            <w:r>
              <w:rPr>
                <w:rFonts w:ascii="Cambria Math" w:hAnsi="Cambria Math" w:cs="宋体"/>
                <w:sz w:val="20"/>
                <w:szCs w:val="20"/>
              </w:rPr>
              <w:t xml:space="preserve">≥</w:t>
            </w:r>
            <w:r>
              <w:rPr>
                <w:rFonts w:hint="eastAsia" w:ascii="宋体" w:hAnsi="宋体" w:cs="宋体"/>
                <w:sz w:val="20"/>
                <w:szCs w:val="20"/>
              </w:rPr>
              <w:t xml:space="preserve">2.0mm，钢</w:t>
            </w:r>
            <w:r>
              <w:rPr>
                <w:rFonts w:hint="eastAsia" w:ascii="宋体" w:hAnsi="宋体" w:cs="宋体"/>
                <w:sz w:val="20"/>
                <w:szCs w:val="20"/>
              </w:rPr>
              <w:t xml:space="preserve">丝间隙≤8mm，无毛刺、无尖角。笼盒与笼架进排风嘴为非侵入式结构。笼盒排风口有插卡式过滤装置，可保持排风管的清洁。外置式饮水瓶，瓶身为优质聚亚苯基砜材质，瓶嘴需为316不锈钢材质。饮水瓶容积≥250ml，带液位刻度，瓶身无漏水、毛刺现象，非焊接制成。</w:t>
            </w:r>
            <w:r>
              <w:rPr>
                <w:rFonts w:hint="eastAsia" w:ascii="宋体" w:hAnsi="宋体" w:cs="宋体"/>
                <w:sz w:val="20"/>
                <w:szCs w:val="20"/>
              </w:rPr>
              <w:br/>
              <w:t xml:space="preserve">▲3.5笼盒与笼盖之间采用侧密封条和一体搭扣。盒盖上水瓶插入口阀门为自关闭结构，抽离饮水瓶后，能够即刻关闭阀门；盒盖顶部有生命窗（面积≥220cm²），覆盖≤0.2µm高效过滤膜（可水洗、耐高温高压灭菌），具有细</w:t>
            </w:r>
            <w:r>
              <w:rPr>
                <w:rFonts w:hint="eastAsia" w:ascii="宋体" w:hAnsi="宋体" w:cs="宋体"/>
                <w:sz w:val="20"/>
                <w:szCs w:val="20"/>
              </w:rPr>
              <w:t xml:space="preserve">菌过滤率≥99.99% ，病毒过滤效率≥99.99%</w:t>
            </w:r>
            <w:r>
              <w:rPr>
                <w:rFonts w:hint="eastAsia" w:ascii="宋体" w:hAnsi="宋体" w:cs="宋体"/>
                <w:sz w:val="20"/>
                <w:szCs w:val="20"/>
              </w:rPr>
              <w:br/>
            </w:r>
            <w:r>
              <w:rPr>
                <w:rFonts w:hint="eastAsia" w:ascii="宋体" w:hAnsi="宋体" w:cs="宋体"/>
                <w:b/>
                <w:bCs/>
                <w:sz w:val="20"/>
                <w:szCs w:val="20"/>
              </w:rPr>
              <w:t xml:space="preserve">提供盒盖顶部有生命窗（面积≥220cm²）实物尺寸照片，加盖生产厂家公章。</w:t>
            </w:r>
            <w:r>
              <w:rPr>
                <w:rFonts w:hint="eastAsia" w:ascii="宋体" w:hAnsi="宋体" w:cs="宋体"/>
                <w:b/>
                <w:bCs/>
                <w:sz w:val="20"/>
                <w:szCs w:val="20"/>
              </w:rPr>
              <w:br/>
              <w:t xml:space="preserve">细菌过滤率、病毒过滤效率≥99.99%</w:t>
            </w:r>
            <w:r>
              <w:rPr>
                <w:rFonts w:hint="eastAsia" w:ascii="宋体" w:hAnsi="宋体" w:cs="宋体"/>
                <w:b/>
                <w:bCs/>
                <w:sz w:val="20"/>
                <w:szCs w:val="20"/>
              </w:rPr>
              <w:t xml:space="preserve">，</w:t>
            </w:r>
            <w:r>
              <w:rPr>
                <w:rFonts w:hint="eastAsia" w:ascii="宋体" w:hAnsi="宋体" w:cs="宋体"/>
                <w:b/>
                <w:bCs/>
                <w:sz w:val="20"/>
                <w:szCs w:val="20"/>
              </w:rPr>
              <w:t xml:space="preserve">提供国家认可的检测机构出具的合格检测报告（具有CMA标识）。</w:t>
            </w:r>
            <w:r>
              <w:rPr>
                <w:rFonts w:hint="eastAsia" w:ascii="宋体" w:hAnsi="宋体" w:cs="宋体"/>
                <w:sz w:val="20"/>
                <w:szCs w:val="20"/>
              </w:rPr>
              <w:br/>
              <w:t xml:space="preserve">★3.6配合自动饮水设计，根据图纸在每个笼盒后侧打孔并安装不锈钢包圈和硅橡胶密封圈。在自动饮水设备安装过程中，须双方配合对笼具上自动饮水管路进行安装调试和泄漏测试，确保笼具和自动饮水设备配合完好，笼具使用无故障，无冲突。</w:t>
            </w:r>
            <w:r>
              <w:rPr>
                <w:rFonts w:hint="eastAsia" w:ascii="宋体" w:hAnsi="宋体" w:cs="宋体"/>
                <w:sz w:val="20"/>
                <w:szCs w:val="20"/>
              </w:rPr>
              <w:br/>
            </w:r>
            <w:r>
              <w:rPr>
                <w:rFonts w:hint="eastAsia" w:ascii="宋体" w:hAnsi="宋体" w:cs="宋体"/>
                <w:b/>
                <w:bCs/>
                <w:sz w:val="20"/>
                <w:szCs w:val="20"/>
              </w:rPr>
              <w:t xml:space="preserve">提供承诺函</w:t>
            </w:r>
            <w:r>
              <w:rPr>
                <w:rFonts w:hint="eastAsia" w:ascii="宋体" w:hAnsi="宋体" w:cs="宋体"/>
                <w:b/>
                <w:bCs/>
                <w:sz w:val="20"/>
                <w:szCs w:val="20"/>
              </w:rPr>
              <w:t xml:space="preserve">加盖投标人公章</w:t>
            </w:r>
            <w:r>
              <w:rPr>
                <w:rFonts w:hint="eastAsia" w:ascii="宋体" w:hAnsi="宋体" w:cs="宋体"/>
                <w:b/>
                <w:bCs/>
                <w:sz w:val="20"/>
                <w:szCs w:val="20"/>
              </w:rPr>
              <w:t xml:space="preserve">，承诺函格式自拟。</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143</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套</w:t>
            </w:r>
            <w:r/>
          </w:p>
        </w:tc>
      </w:tr>
      <w:tr>
        <w:trPr>
          <w:jc w:val="center"/>
        </w:trPr>
        <w:tc>
          <w:tcPr>
            <w:shd w:val="clear" w:color="000000" w:fill="ffffff"/>
            <w:tcW w:w="704"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shd w:val="clear" w:color="000000" w:fill="ffffff"/>
            <w:tcW w:w="135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旋转式</w:t>
            </w:r>
            <w:r>
              <w:rPr>
                <w:sz w:val="20"/>
                <w:szCs w:val="20"/>
              </w:rPr>
              <w:t xml:space="preserve">IVC</w:t>
            </w:r>
            <w:r>
              <w:rPr>
                <w:rFonts w:hint="eastAsia" w:ascii="宋体" w:hAnsi="宋体" w:cs="宋体"/>
                <w:sz w:val="20"/>
                <w:szCs w:val="20"/>
              </w:rPr>
              <w:t xml:space="preserve">独立通风笼具系统</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1.控制操作系统（主机）：电源220V/50Hz，运行功率≥200W。</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▲2.智能控制设计PLC模块组，主机配有≥7英寸触控屏，屏幕可实时显示工作状态（参数至少包含温湿度、换气次数、压差数值等）；有送排风过滤器状态提示灯。</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提供功能截图加盖生产厂家公章。</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3.配置测试笼盒感应器，精准实测笼盒内压力、风速流量等数据。</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★4.系统采用直流风机，可连续运行≥50000小时无故障。</w:t>
            </w:r>
            <w:r>
              <w:rPr>
                <w:rFonts w:hint="eastAsia" w:ascii="宋体" w:hAnsi="宋体" w:cs="宋体"/>
                <w:sz w:val="20"/>
                <w:szCs w:val="20"/>
              </w:rPr>
              <w:t xml:space="preserve">系统</w:t>
            </w:r>
            <w:r>
              <w:rPr>
                <w:rFonts w:hint="eastAsia" w:ascii="宋体" w:hAnsi="宋体" w:cs="宋体"/>
                <w:sz w:val="20"/>
                <w:szCs w:val="20"/>
              </w:rPr>
              <w:t xml:space="preserve">进排风分别有两级及以上过滤器，其中进风需含高效过滤器，过滤效率≥99.99%</w:t>
            </w:r>
            <w:r>
              <w:rPr>
                <w:rFonts w:hint="eastAsia" w:ascii="宋体" w:hAnsi="宋体" w:cs="宋体"/>
                <w:sz w:val="20"/>
                <w:szCs w:val="20"/>
              </w:rPr>
              <w:t xml:space="preserve">。</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提供国家认可的检测机构出具的合格检测报告（具有CMA标识）。</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5.管理人员可远程（非局域网）查看设备工作情况，可以呈现异常报警，手机可随时查看设备详细状态，包括“压差、换气次数、温湿度等”等数值。相关配套软件维护提供终身免费服务。</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6.配备不低于1h后备时间的UPS。</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t xml:space="preserve">7.笼架</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7.1笼架可拆卸，便于彻底清洗和消毒。</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▲7.2由于单个房间空间受限，需要集约式笼架，单个笼架规格≤1000*900*2000mm，旋转直径≤1100mm</w:t>
            </w:r>
            <w:r>
              <w:rPr>
                <w:rFonts w:hint="eastAsia" w:ascii="宋体" w:hAnsi="宋体" w:cs="宋体"/>
                <w:sz w:val="20"/>
                <w:szCs w:val="20"/>
              </w:rPr>
              <w:t xml:space="preserve">，单个笼架不低于95个笼位</w:t>
            </w:r>
            <w:r>
              <w:rPr>
                <w:rFonts w:hint="eastAsia" w:ascii="宋体" w:hAnsi="宋体" w:cs="宋体"/>
                <w:sz w:val="20"/>
                <w:szCs w:val="20"/>
              </w:rPr>
              <w:t xml:space="preserve">。</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提供集约式笼架实物照片加盖生产厂家公章。</w:t>
            </w:r>
            <w:r/>
          </w:p>
          <w:p>
            <w:pPr>
              <w:jc w:val="left"/>
              <w:widowControl/>
              <w:rPr>
                <w:rFonts w:hint="eastAsia" w:ascii="宋体" w:hAnsi="宋体" w:cs="宋体"/>
                <w:sz w:val="20"/>
                <w:szCs w:val="20"/>
              </w:rPr>
            </w:pPr>
            <w:r>
              <w:rPr>
                <w:rFonts w:hint="eastAsia" w:ascii="宋体" w:hAnsi="宋体" w:cs="宋体"/>
                <w:b/>
                <w:bCs/>
                <w:sz w:val="20"/>
                <w:szCs w:val="20"/>
              </w:rPr>
              <w:br w:type="page" w:clear="all"/>
            </w:r>
            <w:r>
              <w:rPr>
                <w:rFonts w:hint="eastAsia" w:ascii="宋体" w:hAnsi="宋体" w:cs="宋体"/>
                <w:sz w:val="20"/>
                <w:szCs w:val="20"/>
              </w:rPr>
              <w:t xml:space="preserve">7.3单个笼架不低于95个笼位，同时配套25%备用笼盒（含整套笼盒）。</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▲7.4笼架框采用1.5mm的304及以上不锈钢管或工程塑料制造；笼架底座须采用≥10mm厚的航空铝合金材质。底部有≥4个不锈钢万向脚轮，其中≥2个带刹车装置。</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提供笼架实物照片加盖生产厂家公章。</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7.5送排风管路与笼盒采用硅胶气嘴连接，保证气密性。</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8.笼盒</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t xml:space="preserve">8.1 每套笼盒包括1个底盒、1个饲料槽、1个笼盖（带回风过滤器）、1个饮水瓶（包括瓶盖）、1个耐高压笼牌夹。</w:t>
            </w:r>
            <w:r/>
          </w:p>
          <w:p>
            <w:pPr>
              <w:jc w:val="left"/>
              <w:widowControl/>
              <w:rPr>
                <w:rFonts w:hint="eastAsia" w:ascii="宋体" w:hAnsi="宋体" w:cs="宋体"/>
                <w:sz w:val="20"/>
                <w:szCs w:val="20"/>
              </w:rPr>
            </w:pPr>
            <w:r>
              <w:rPr>
                <w:rFonts w:hint="eastAsia" w:ascii="宋体" w:hAnsi="宋体" w:cs="宋体"/>
                <w:sz w:val="20"/>
                <w:szCs w:val="20"/>
              </w:rPr>
              <w:br w:type="page" w:clear="all"/>
            </w:r>
            <w:r>
              <w:rPr>
                <w:rFonts w:hint="eastAsia" w:ascii="宋体" w:hAnsi="宋体" w:cs="宋体"/>
                <w:sz w:val="20"/>
                <w:szCs w:val="20"/>
              </w:rPr>
              <w:br w:type="page" w:clear="all"/>
              <w:t xml:space="preserve">8.2底面积≥420cm²，笼盒内高度≥13cm，符合《GB14925实验动物环境及设施》相关要求。</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★8.3笼盒、搭扣</w:t>
            </w:r>
            <w:r>
              <w:rPr>
                <w:rFonts w:hint="eastAsia" w:ascii="宋体" w:hAnsi="宋体" w:cs="宋体"/>
                <w:sz w:val="20"/>
                <w:szCs w:val="20"/>
              </w:rPr>
              <w:t xml:space="preserve">及笼牌夹均采用优质聚亚苯基砜材料，严禁使用回收料。</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提供生产厂家技术说明书</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p>
          <w:p>
            <w:pPr>
              <w:jc w:val="left"/>
              <w:widowControl/>
              <w:rPr>
                <w:rFonts w:hint="eastAsia" w:ascii="宋体" w:hAnsi="宋体" w:cs="宋体"/>
                <w:b/>
                <w:bCs/>
                <w:sz w:val="20"/>
                <w:szCs w:val="20"/>
              </w:rPr>
            </w:pPr>
            <w:r>
              <w:rPr>
                <w:rFonts w:hint="eastAsia" w:ascii="宋体" w:hAnsi="宋体" w:cs="宋体"/>
                <w:sz w:val="20"/>
                <w:szCs w:val="20"/>
              </w:rPr>
              <w:br w:type="page" w:clear="all"/>
              <w:t xml:space="preserve">▲8.4笼盒整体应耐酸耐碱，耐压力蒸汽灭菌：温度≥134℃，压力≥205.8kPa，30分钟，保证灭菌≥350次不变形。</w:t>
            </w:r>
            <w:r>
              <w:rPr>
                <w:rFonts w:hint="eastAsia" w:ascii="宋体" w:hAnsi="宋体" w:cs="宋体"/>
                <w:b/>
                <w:bCs/>
                <w:sz w:val="20"/>
                <w:szCs w:val="20"/>
              </w:rPr>
              <w:t xml:space="preserve">提供国家认可的检测机构出具的合格检测报告（具有CMA标识）。</w:t>
            </w:r>
            <w:r>
              <w:rPr>
                <w:rFonts w:hint="eastAsia" w:ascii="宋体" w:hAnsi="宋体" w:cs="宋体"/>
                <w:sz w:val="20"/>
                <w:szCs w:val="20"/>
              </w:rPr>
              <w:t xml:space="preserve">笼盒耐冲击试验，1.5米高度垂直落地笼盒无裂痕或损伤。</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8.5外置式饮水瓶，瓶身为优质聚亚苯基砜材料，瓶嘴为316不锈钢材质，饮水瓶容积≥250ml，带液位刻度，瓶身无漏水、毛刺现象。饲料栏为半网罩，网格间隙≤8mm。</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▲8.6笼盒与笼盖之间采用侧密封条和一体搭扣，满足笼盒整体耐高压的要求，且不变形。笼盖上的水瓶插口有胶密封圈和自关闭盖片，抽离饮水瓶后，能够即刻关闭阀</w:t>
            </w:r>
            <w:r>
              <w:rPr>
                <w:rFonts w:hint="eastAsia" w:ascii="宋体" w:hAnsi="宋体" w:cs="宋体"/>
                <w:sz w:val="20"/>
                <w:szCs w:val="20"/>
              </w:rPr>
              <w:t xml:space="preserve">门。笼盖的排风口带有插卡式过滤装置，可以阻断大颗粒堵塞回风管路。笼盒顶部有生命窗与外界相通，防止窒息，覆盖≤0.2µm高效过滤膜（可水洗、耐高温高压灭菌），具有细菌过滤率≥99.99% ，病毒过滤效率≥99.99%过滤功能</w:t>
            </w:r>
            <w:r>
              <w:rPr>
                <w:rFonts w:hint="eastAsia" w:ascii="宋体" w:hAnsi="宋体" w:cs="宋体"/>
                <w:sz w:val="20"/>
                <w:szCs w:val="20"/>
              </w:rPr>
              <w:br w:type="page" w:clear="all"/>
            </w:r>
            <w:r>
              <w:rPr>
                <w:rFonts w:hint="eastAsia" w:ascii="宋体" w:hAnsi="宋体" w:cs="宋体"/>
                <w:sz w:val="20"/>
                <w:szCs w:val="20"/>
              </w:rPr>
              <w:t xml:space="preserve">。</w:t>
            </w:r>
            <w:r/>
          </w:p>
          <w:p>
            <w:pPr>
              <w:jc w:val="left"/>
              <w:widowControl/>
              <w:rPr>
                <w:rFonts w:hint="eastAsia" w:ascii="宋体" w:hAnsi="宋体" w:cs="宋体"/>
                <w:sz w:val="20"/>
                <w:szCs w:val="20"/>
              </w:rPr>
            </w:pPr>
            <w:r>
              <w:rPr>
                <w:rFonts w:hint="eastAsia" w:ascii="宋体" w:hAnsi="宋体" w:cs="宋体"/>
                <w:b/>
                <w:bCs/>
                <w:sz w:val="20"/>
                <w:szCs w:val="20"/>
              </w:rPr>
              <w:t xml:space="preserve">细菌、病毒过滤效率≥99.99%</w:t>
            </w:r>
            <w:r>
              <w:rPr>
                <w:rFonts w:hint="eastAsia" w:ascii="宋体" w:hAnsi="宋体" w:cs="宋体"/>
                <w:b/>
                <w:bCs/>
                <w:sz w:val="20"/>
                <w:szCs w:val="20"/>
              </w:rPr>
              <w:t xml:space="preserve">，</w:t>
            </w:r>
            <w:r>
              <w:rPr>
                <w:rFonts w:hint="eastAsia" w:ascii="宋体" w:hAnsi="宋体" w:cs="宋体"/>
                <w:b/>
                <w:bCs/>
                <w:sz w:val="20"/>
                <w:szCs w:val="20"/>
              </w:rPr>
              <w:t xml:space="preserve">提供国家认可的检测机构出具的合格检测报告（具有CMA标识）。</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20</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3</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大鼠IVC独立通风笼具</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主机</w:t>
            </w:r>
            <w:r>
              <w:rPr>
                <w:rFonts w:hint="eastAsia" w:ascii="宋体" w:hAnsi="宋体" w:cs="宋体"/>
                <w:sz w:val="20"/>
                <w:szCs w:val="20"/>
              </w:rPr>
              <w:br w:type="page" w:clear="all"/>
              <w:t xml:space="preserve">1.1主机规格：≤400*700*1700mm(L*W*H)，电源220V/50Hz，运行功率≥200W。</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▲1.2主机外壳采用高分子材料或304以上不锈钢材料制成，表面光滑平整易清洁，边角设计圆润，底部带4个可移动静音不锈钢万向轮，其中至少两个带刹车。主机前后双面进风，进风口总面积≥1800cm2。</w:t>
            </w:r>
            <w:r>
              <w:rPr>
                <w:rFonts w:hint="eastAsia" w:ascii="宋体" w:hAnsi="宋体" w:cs="宋体"/>
                <w:sz w:val="20"/>
                <w:szCs w:val="20"/>
              </w:rPr>
              <w:br w:type="page" w:clear="all"/>
            </w:r>
            <w:r/>
          </w:p>
          <w:p>
            <w:pPr>
              <w:jc w:val="left"/>
              <w:widowControl/>
              <w:rPr>
                <w:rFonts w:hint="eastAsia" w:ascii="宋体" w:hAnsi="宋体" w:cs="宋体"/>
                <w:b/>
                <w:bCs/>
                <w:sz w:val="20"/>
                <w:szCs w:val="20"/>
              </w:rPr>
            </w:pPr>
            <w:r>
              <w:rPr>
                <w:rFonts w:hint="eastAsia" w:ascii="宋体" w:hAnsi="宋体" w:cs="宋体"/>
                <w:b/>
                <w:bCs/>
                <w:sz w:val="20"/>
                <w:szCs w:val="20"/>
              </w:rPr>
              <w:t xml:space="preserve">提供进风口实测尺寸照片加盖生产厂家公章。</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1.3主机智能控制设计PLC模块组；主机配有≥7英寸触控屏，屏幕可实时显示主机工作状态（参数至少包含温湿度、换气次数、压差数值等）。主机连接测试笼盒中需含压力传感器和风速流量传感器。</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★1.4主机采用直流风机，可连续运行≥50000小时无故障。换气次数及压差：换气次数15-75次/时；笼内气流速度＜0.2m/s，笼盒内静压差≥10Pa，噪音≤50db</w:t>
            </w:r>
            <w:r>
              <w:rPr>
                <w:rFonts w:hint="eastAsia" w:ascii="宋体" w:hAnsi="宋体" w:cs="宋体"/>
                <w:sz w:val="20"/>
                <w:szCs w:val="20"/>
              </w:rPr>
              <w:t xml:space="preserve">。</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提供国家认可的检测机构出具的合格检测报告（具有CMA标识）。</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▲1.5进排风分别各有两级以上过滤器，其中进风需含高效过滤器，过滤效率≥99.99%。</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提供国家认可的检测机构出具的合格检测报告（具有CMA标识）。</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1.6管理人员可远程（非局域网）查看设备工作情况，可以呈现异常报警，手机可随时查看设备详细状态，包括“压差、换气次数、温湿度等”等数值。相关配套软件维护提供终身免费服务。</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1.7配备不低于1h后备时间的UPS。</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 笼架</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t xml:space="preserve">★2.1 一个主机配套二个笼架。单个笼架规格≤1800*600*1900mm（L*W*H）（嵌合自动饮水系统总高），5层*5列=25笼位，同时配套30%备用笼盒（含整套笼盒）。笼架的纵向和横向位置带有坐标号；横向从左到右为A-E；纵向从上到下位1-5。</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提供笼架实物照片</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2.2进排风设计：上送下排式。笼架顶部、底部主风管直径≥88mm，确保通风效率和减少换气误差。笼架采用304不锈钢，不锈钢厚度≥1.5mm。笼架表面喷砂处理，无锐边及毛刺。底部有≥4个不锈钢万向脚轮，其中≥2个带刹车装置。</w:t>
            </w:r>
            <w:r>
              <w:rPr>
                <w:rFonts w:hint="eastAsia" w:ascii="宋体" w:hAnsi="宋体" w:cs="宋体"/>
                <w:sz w:val="20"/>
                <w:szCs w:val="20"/>
              </w:rPr>
              <w:br w:type="page" w:clear="all"/>
            </w:r>
            <w:r/>
          </w:p>
          <w:p>
            <w:pPr>
              <w:jc w:val="left"/>
              <w:widowControl/>
              <w:rPr>
                <w:rFonts w:hint="eastAsia" w:ascii="宋体" w:hAnsi="宋体" w:cs="宋体"/>
                <w:b/>
                <w:bCs/>
                <w:sz w:val="20"/>
                <w:szCs w:val="20"/>
              </w:rPr>
            </w:pPr>
            <w:r>
              <w:rPr>
                <w:rFonts w:hint="eastAsia" w:ascii="宋体" w:hAnsi="宋体" w:cs="宋体"/>
                <w:b/>
                <w:bCs/>
                <w:sz w:val="20"/>
                <w:szCs w:val="20"/>
              </w:rPr>
              <w:t xml:space="preserve">提供安装于笼架上风管实测直径照片及笼架实物照片加盖生产厂家公章。</w:t>
            </w:r>
            <w:r/>
          </w:p>
          <w:p>
            <w:pPr>
              <w:jc w:val="left"/>
              <w:widowControl/>
              <w:rPr>
                <w:rFonts w:hint="eastAsia" w:ascii="宋体" w:hAnsi="宋体" w:cs="宋体"/>
                <w:sz w:val="20"/>
                <w:szCs w:val="20"/>
              </w:rPr>
            </w:pPr>
            <w:r>
              <w:rPr>
                <w:rFonts w:hint="eastAsia" w:ascii="宋体" w:hAnsi="宋体" w:cs="宋体"/>
                <w:b/>
                <w:bCs/>
                <w:sz w:val="20"/>
                <w:szCs w:val="20"/>
              </w:rPr>
              <w:br w:type="page" w:clear="all"/>
            </w:r>
            <w:r>
              <w:rPr>
                <w:rFonts w:hint="eastAsia" w:ascii="宋体" w:hAnsi="宋体" w:cs="宋体"/>
                <w:sz w:val="20"/>
                <w:szCs w:val="20"/>
              </w:rPr>
              <w:t xml:space="preserve">2.3 笼架送风气管和排风气管采用304异形不锈钢气管。笼架各送排气管均可拆卸清洗消毒，可整体高温高压灭菌。</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2.4 笼架与笼盒采用硅胶气嘴连接；每个笼盒对应两个进气嘴及两个排气嘴，气嘴口与笼盒接触点为硅胶软连接，保证气密性。笼架导轨设有笼盒到位指示装置。</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★2.5鉴于自动饮水公司</w:t>
            </w:r>
            <w:r>
              <w:rPr>
                <w:rFonts w:hint="eastAsia" w:ascii="宋体" w:hAnsi="宋体" w:cs="宋体"/>
                <w:sz w:val="20"/>
                <w:szCs w:val="20"/>
              </w:rPr>
              <w:t xml:space="preserve">主管路</w:t>
            </w:r>
            <w:r>
              <w:rPr>
                <w:rFonts w:hint="eastAsia" w:ascii="宋体" w:hAnsi="宋体" w:cs="宋体"/>
                <w:sz w:val="20"/>
                <w:szCs w:val="20"/>
              </w:rPr>
              <w:t xml:space="preserve">已完成安装，供应商需提供笼架图纸,确保饮水支管的固定支撑件与自动饮水公司管路匹配，在生产时将支撑件预先焊接或固定在笼架上。</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提供承诺函加盖投标人公章</w:t>
            </w:r>
            <w:r>
              <w:rPr>
                <w:rFonts w:hint="eastAsia" w:ascii="宋体" w:hAnsi="宋体" w:cs="宋体"/>
                <w:b/>
                <w:bCs/>
                <w:sz w:val="20"/>
                <w:szCs w:val="20"/>
              </w:rPr>
              <w:t xml:space="preserve">，承诺函格式自拟。</w:t>
            </w:r>
            <w:r/>
          </w:p>
          <w:p>
            <w:pPr>
              <w:jc w:val="left"/>
              <w:widowControl/>
              <w:rPr>
                <w:rFonts w:hint="eastAsia" w:ascii="宋体" w:hAnsi="宋体" w:cs="宋体"/>
                <w:sz w:val="20"/>
                <w:szCs w:val="20"/>
              </w:rPr>
            </w:pPr>
            <w:r>
              <w:rPr>
                <w:rFonts w:hint="eastAsia" w:ascii="宋体" w:hAnsi="宋体" w:cs="宋体"/>
                <w:b/>
                <w:bCs/>
                <w:sz w:val="20"/>
                <w:szCs w:val="20"/>
              </w:rPr>
              <w:br w:type="page" w:clear="all"/>
            </w:r>
            <w:r>
              <w:rPr>
                <w:rFonts w:hint="eastAsia" w:ascii="宋体" w:hAnsi="宋体" w:cs="宋体"/>
                <w:sz w:val="20"/>
                <w:szCs w:val="20"/>
              </w:rPr>
              <w:t xml:space="preserve">3 笼盒</w:t>
            </w:r>
            <w:r/>
          </w:p>
          <w:p>
            <w:pPr>
              <w:jc w:val="left"/>
              <w:widowControl/>
              <w:rPr>
                <w:rFonts w:hint="eastAsia" w:ascii="宋体" w:hAnsi="宋体" w:cs="宋体"/>
                <w:b/>
                <w:bCs/>
                <w:sz w:val="20"/>
                <w:szCs w:val="20"/>
              </w:rPr>
            </w:pPr>
            <w:r>
              <w:rPr>
                <w:rFonts w:hint="eastAsia" w:ascii="宋体" w:hAnsi="宋体" w:cs="宋体"/>
                <w:sz w:val="20"/>
                <w:szCs w:val="20"/>
              </w:rPr>
              <w:br w:type="page" w:clear="all"/>
              <w:t xml:space="preserve">3.1 每套笼盒包括1个底</w:t>
            </w:r>
            <w:r>
              <w:rPr>
                <w:rFonts w:hint="eastAsia" w:ascii="宋体" w:hAnsi="宋体" w:cs="宋体"/>
                <w:sz w:val="20"/>
                <w:szCs w:val="20"/>
              </w:rPr>
              <w:t xml:space="preserve">盒、1个饲料槽、1个笼盖（带回风金属过滤网）、2个饮水瓶（包括瓶盖）、1个优质聚亚苯基砜材质笼牌夹，2个回风过滤装置。</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★3.2笼盒、搭扣、笼牌夹及饮水瓶均采用优质聚亚苯基砜材料，严禁使用回收料。饮水嘴采用316不锈钢材质。</w:t>
            </w:r>
            <w:r>
              <w:rPr>
                <w:rFonts w:hint="eastAsia" w:ascii="宋体" w:hAnsi="宋体" w:cs="宋体"/>
                <w:sz w:val="20"/>
                <w:szCs w:val="20"/>
              </w:rPr>
              <w:br w:type="page" w:clear="all"/>
            </w:r>
            <w:r/>
          </w:p>
          <w:p>
            <w:pPr>
              <w:jc w:val="left"/>
              <w:widowControl/>
              <w:rPr>
                <w:rFonts w:hint="eastAsia" w:ascii="宋体" w:hAnsi="宋体" w:cs="宋体"/>
                <w:b/>
                <w:bCs/>
                <w:sz w:val="20"/>
                <w:szCs w:val="20"/>
              </w:rPr>
            </w:pPr>
            <w:r>
              <w:rPr>
                <w:rFonts w:hint="eastAsia" w:ascii="宋体" w:hAnsi="宋体" w:cs="宋体"/>
                <w:b/>
                <w:bCs/>
                <w:sz w:val="20"/>
                <w:szCs w:val="20"/>
              </w:rPr>
              <w:t xml:space="preserve">提供生产厂家技术说明书</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p>
          <w:p>
            <w:pPr>
              <w:jc w:val="left"/>
              <w:widowControl/>
              <w:rPr>
                <w:rFonts w:hint="eastAsia" w:ascii="宋体" w:hAnsi="宋体" w:cs="宋体"/>
                <w:sz w:val="20"/>
                <w:szCs w:val="20"/>
              </w:rPr>
            </w:pPr>
            <w:r>
              <w:rPr>
                <w:rFonts w:hint="eastAsia" w:ascii="宋体" w:hAnsi="宋体" w:cs="宋体"/>
                <w:b/>
                <w:bCs/>
                <w:sz w:val="20"/>
                <w:szCs w:val="20"/>
              </w:rPr>
              <w:br w:type="page" w:clear="all"/>
            </w:r>
            <w:r>
              <w:rPr>
                <w:rFonts w:hint="eastAsia" w:ascii="宋体" w:hAnsi="宋体" w:cs="宋体"/>
                <w:sz w:val="20"/>
                <w:szCs w:val="20"/>
              </w:rPr>
              <w:t xml:space="preserve">▲3.3笼盒整体应耐酸耐碱，耐压力蒸汽灭菌：温度≥134℃，压力≥205.8kPa，30分钟，保证灭菌≥350次不变形。</w:t>
            </w:r>
            <w:r>
              <w:rPr>
                <w:rFonts w:hint="eastAsia" w:ascii="宋体" w:hAnsi="宋体" w:cs="宋体"/>
                <w:b/>
                <w:bCs/>
                <w:sz w:val="20"/>
                <w:szCs w:val="20"/>
              </w:rPr>
              <w:t xml:space="preserve">提供国家认可的检测机构出具的合格检测报告（具有CMA标识）。</w:t>
            </w:r>
            <w:r>
              <w:rPr>
                <w:rFonts w:hint="eastAsia" w:ascii="宋体" w:hAnsi="宋体" w:cs="宋体"/>
                <w:sz w:val="20"/>
                <w:szCs w:val="20"/>
              </w:rPr>
              <w:t xml:space="preserve">笼盒耐冲击试验，1.5米高度垂直落地笼盒无裂痕或损伤。</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▲3.4 笼盒规格≥450*330*250mm，底盒高度≥20cm,符合《GB14925实验动物环境及设施》相关要求。</w:t>
            </w:r>
            <w:r>
              <w:rPr>
                <w:rFonts w:hint="eastAsia" w:ascii="宋体" w:hAnsi="宋体" w:cs="宋体"/>
                <w:sz w:val="20"/>
                <w:szCs w:val="20"/>
              </w:rPr>
              <w:br w:type="page" w:clear="all"/>
            </w:r>
            <w:r/>
          </w:p>
          <w:p>
            <w:pPr>
              <w:jc w:val="left"/>
              <w:widowControl/>
              <w:rPr>
                <w:rFonts w:hint="eastAsia" w:ascii="宋体" w:hAnsi="宋体" w:cs="宋体"/>
                <w:b/>
                <w:bCs/>
                <w:sz w:val="20"/>
                <w:szCs w:val="20"/>
              </w:rPr>
            </w:pPr>
            <w:r>
              <w:rPr>
                <w:rFonts w:hint="eastAsia" w:ascii="宋体" w:hAnsi="宋体" w:cs="宋体"/>
                <w:b/>
                <w:bCs/>
                <w:sz w:val="20"/>
                <w:szCs w:val="20"/>
              </w:rPr>
              <w:t xml:space="preserve">提供生产厂家技术说明书或官网截图加盖生产厂家公章。</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▲3.5 笼盒有2个进气口和2个排气口，笼盒脱离笼架后，笼盒进风、排风阀门能立刻自动关闭，无外泄，保证密闭性，防止相互感染。笼盒与笼架进排风嘴为非侵入式结构。笼盒排风口安装回风金属过滤装置，可保持后端排风管的清洁。</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提供笼盒实物照片加盖生产厂家公章。</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3.6 外置式≥2个饮水瓶，单瓶容积≥300ml，带液位刻度。</w:t>
            </w:r>
            <w:r/>
          </w:p>
          <w:p>
            <w:pPr>
              <w:jc w:val="left"/>
              <w:widowControl/>
              <w:rPr>
                <w:rFonts w:hint="eastAsia" w:ascii="宋体" w:hAnsi="宋体" w:cs="宋体"/>
                <w:sz w:val="20"/>
                <w:szCs w:val="20"/>
              </w:rPr>
            </w:pPr>
            <w:r>
              <w:rPr>
                <w:rFonts w:hint="eastAsia" w:ascii="宋体" w:hAnsi="宋体" w:cs="宋体"/>
                <w:sz w:val="20"/>
                <w:szCs w:val="20"/>
              </w:rPr>
              <w:t xml:space="preserve"> </w:t>
            </w:r>
            <w:r>
              <w:rPr>
                <w:rFonts w:hint="eastAsia" w:ascii="宋体" w:hAnsi="宋体" w:cs="宋体"/>
                <w:sz w:val="20"/>
                <w:szCs w:val="20"/>
              </w:rPr>
              <w:br w:type="page" w:clear="all"/>
              <w:t xml:space="preserve">3.7不锈钢网格的不锈钢丝直径</w:t>
            </w:r>
            <w:r>
              <w:rPr>
                <w:rFonts w:ascii="Calibri" w:hAnsi="Calibri" w:cs="Calibri"/>
                <w:sz w:val="20"/>
                <w:szCs w:val="20"/>
              </w:rPr>
              <w:t xml:space="preserve">Φ</w:t>
            </w:r>
            <w:r>
              <w:rPr>
                <w:rFonts w:ascii="Cambria Math" w:hAnsi="Cambria Math" w:cs="宋体"/>
                <w:sz w:val="20"/>
                <w:szCs w:val="20"/>
              </w:rPr>
              <w:t xml:space="preserve">≥</w:t>
            </w:r>
            <w:r>
              <w:rPr>
                <w:rFonts w:hint="eastAsia" w:ascii="宋体" w:hAnsi="宋体" w:cs="宋体"/>
                <w:sz w:val="20"/>
                <w:szCs w:val="20"/>
              </w:rPr>
              <w:t xml:space="preserve">2.0mm，钢丝间隙≤8mm，无毛刺、无尖角。</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▲3.8 笼盒与笼盖之间有密封条和优质聚亚苯基砜材料搭扣。盒盖上水瓶插入口阀门为自关闭结构，抽离饮水瓶后，能够即刻关闭阀门。顶部有生命窗与外界相通，覆盖≤0.2µm高效过滤膜（可水洗、耐高温高压灭菌），具有细菌过滤率≥99.99% ，病毒过滤效率≥99.99%过滤功能。</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细菌过滤率、病毒过滤效率≥99.99%</w:t>
            </w:r>
            <w:r>
              <w:rPr>
                <w:rFonts w:hint="eastAsia" w:ascii="宋体" w:hAnsi="宋体" w:cs="宋体"/>
                <w:b/>
                <w:bCs/>
                <w:sz w:val="20"/>
                <w:szCs w:val="20"/>
              </w:rPr>
              <w:t xml:space="preserve">，</w:t>
            </w:r>
            <w:r>
              <w:rPr>
                <w:rFonts w:hint="eastAsia" w:ascii="宋体" w:hAnsi="宋体" w:cs="宋体"/>
                <w:b/>
                <w:bCs/>
                <w:sz w:val="20"/>
                <w:szCs w:val="20"/>
              </w:rPr>
              <w:t xml:space="preserve">提供国家认可的检测机构出具的合格检测报告（具有CMA标识）。</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★3.9 配合自动饮水设计，根据图纸在每个笼盒后侧打孔并安装不锈钢包圈和硅橡胶密封圈。在自动饮水设备安装过程中，须双方配合对笼具上自动饮水管路进行安装调试和泄漏测试，确保笼具和自动饮水设备配合完好，笼具使用无故障，无冲突。</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b/>
                <w:bCs/>
                <w:sz w:val="20"/>
                <w:szCs w:val="20"/>
              </w:rPr>
              <w:t xml:space="preserve">提供承诺函加盖投标人公章</w:t>
            </w:r>
            <w:r>
              <w:rPr>
                <w:rFonts w:hint="eastAsia" w:ascii="宋体" w:hAnsi="宋体" w:cs="宋体"/>
                <w:b/>
                <w:bCs/>
                <w:sz w:val="20"/>
                <w:szCs w:val="20"/>
              </w:rPr>
              <w:t xml:space="preserve">，承诺函格式自拟。</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6</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套</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4</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兔笼</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 功能需求：用于科研用兔冲水式饲养</w:t>
            </w:r>
            <w:r>
              <w:rPr>
                <w:rFonts w:hint="eastAsia" w:ascii="宋体" w:hAnsi="宋体" w:cs="宋体"/>
                <w:sz w:val="20"/>
                <w:szCs w:val="20"/>
              </w:rPr>
              <w:br w:type="page" w:clear="all"/>
              <w:t xml:space="preserve">2 笼架</w:t>
            </w:r>
            <w:r>
              <w:rPr>
                <w:rFonts w:hint="eastAsia" w:ascii="宋体" w:hAnsi="宋体" w:cs="宋体"/>
                <w:sz w:val="20"/>
                <w:szCs w:val="20"/>
              </w:rPr>
              <w:br w:type="page" w:clear="all"/>
              <w:t xml:space="preserve">2.1 笼架规格：≤ 2400mm*800mm*2000mm（长*宽*高），3层×4列=12笼位。</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★2.2 兔笼架采用304不锈钢材质，笼架边框采用长≥35mm，宽≥25mm，厚≥1.2mm 的304不锈钢方管，横撑采用≥1.5mm厚不锈钢板折弯。框架无锐边及毛刺，框架表面整体应做喷砂处理。每层配备接粪冲水板：应采用≥1.0mm的304以上不锈钢拉丝板，折边处采用大圆弧过渡，清洁无死角，方便冲洗不存水。</w:t>
            </w:r>
            <w:r/>
          </w:p>
          <w:p>
            <w:pPr>
              <w:jc w:val="left"/>
              <w:widowControl/>
              <w:rPr>
                <w:rFonts w:hint="eastAsia" w:ascii="宋体" w:hAnsi="宋体" w:cs="宋体"/>
                <w:b/>
                <w:bCs/>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提供兔笼架实物照片</w:t>
            </w:r>
            <w:r>
              <w:rPr>
                <w:rFonts w:hint="eastAsia" w:ascii="宋体" w:hAnsi="宋体" w:cs="宋体"/>
                <w:b/>
                <w:bCs/>
                <w:sz w:val="20"/>
                <w:szCs w:val="20"/>
              </w:rPr>
              <w:t xml:space="preserve">加盖投标人公章</w:t>
            </w:r>
            <w:r>
              <w:rPr>
                <w:rFonts w:hint="eastAsia" w:ascii="宋体" w:hAnsi="宋体" w:cs="宋体"/>
                <w:b/>
                <w:bCs/>
                <w:sz w:val="20"/>
                <w:szCs w:val="20"/>
              </w:rPr>
              <w:t xml:space="preserve">。</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2.3 每套设备配12笼位使用的饮水瓶和饲料盒。</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2.4 冲洗水箱采用304不锈钢材质，钢材板厚≥1.5mm。</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 单笼</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3.1 单笼规格：≥420mm*500mm*400mm（长*宽*高）。</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▲3.2 单笼采用304不锈钢丝编制，框架采用直径≥4mm圆钢，钢丝采用直径≥2mm圆钢，钢线间距≤25mm，笼底格栅间距≤16mm，无锐边毛刺。</w:t>
            </w:r>
            <w:r/>
          </w:p>
          <w:p>
            <w:pPr>
              <w:jc w:val="left"/>
              <w:widowControl/>
              <w:rPr>
                <w:rFonts w:hint="eastAsia" w:ascii="宋体" w:hAnsi="宋体" w:cs="宋体"/>
                <w:sz w:val="20"/>
                <w:szCs w:val="20"/>
              </w:rPr>
            </w:pPr>
            <w:r>
              <w:rPr>
                <w:rFonts w:hint="eastAsia" w:ascii="宋体" w:hAnsi="宋体" w:cs="宋体"/>
                <w:sz w:val="20"/>
                <w:szCs w:val="20"/>
              </w:rPr>
              <w:br w:type="page" w:clear="all"/>
            </w:r>
            <w:r>
              <w:rPr>
                <w:rFonts w:hint="eastAsia" w:ascii="宋体" w:hAnsi="宋体" w:cs="宋体"/>
                <w:b/>
                <w:bCs/>
                <w:sz w:val="20"/>
                <w:szCs w:val="20"/>
              </w:rPr>
              <w:t xml:space="preserve">提供框架及钢丝圆钢直径实物照片加盖生产厂家公章。</w:t>
            </w:r>
            <w:r>
              <w:rPr>
                <w:rFonts w:hint="eastAsia" w:ascii="宋体" w:hAnsi="宋体" w:cs="宋体"/>
                <w:sz w:val="20"/>
                <w:szCs w:val="20"/>
              </w:rPr>
              <w:br w:type="page" w:clear="all"/>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5</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平板推车</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1规格：平板长宽：1000*650，扶手高850 mm。把手设计为圆管≥</w:t>
            </w:r>
            <w:r>
              <w:rPr>
                <w:rFonts w:ascii="Calibri" w:hAnsi="Calibri" w:cs="Calibri"/>
                <w:sz w:val="20"/>
                <w:szCs w:val="20"/>
              </w:rPr>
              <w:t xml:space="preserve">Φ</w:t>
            </w:r>
            <w:r>
              <w:rPr>
                <w:rFonts w:hint="eastAsia" w:ascii="宋体" w:hAnsi="宋体" w:cs="宋体"/>
                <w:sz w:val="20"/>
                <w:szCs w:val="20"/>
              </w:rPr>
              <w:t xml:space="preserve">32mm，弯制而成。</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2.结构和工艺：底面有方管焊接加强支撑和稳定性。板面一体折边设计，表面拉丝哑光，焊缝做打磨、封头和无锐角处理，避免刮伤。把手设计为圆管≥</w:t>
            </w:r>
            <w:r>
              <w:rPr>
                <w:rFonts w:ascii="Calibri" w:hAnsi="Calibri" w:cs="Calibri"/>
                <w:sz w:val="20"/>
                <w:szCs w:val="20"/>
              </w:rPr>
              <w:t xml:space="preserve">Φ</w:t>
            </w:r>
            <w:r>
              <w:rPr>
                <w:rFonts w:hint="eastAsia" w:ascii="宋体" w:hAnsi="宋体" w:cs="宋体"/>
                <w:sz w:val="20"/>
                <w:szCs w:val="20"/>
              </w:rPr>
              <w:t xml:space="preserve">32mm，弯制而成。</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t xml:space="preserve">3.三寸（110mm）不锈钢万向静音脚轮，360°转向，其中2个带刹车装置，锁定防溜车。</w:t>
            </w:r>
            <w:r>
              <w:rPr>
                <w:rFonts w:hint="eastAsia" w:ascii="宋体" w:hAnsi="宋体" w:cs="宋体"/>
                <w:sz w:val="20"/>
                <w:szCs w:val="20"/>
              </w:rPr>
              <w:br w:type="page" w:clear="all"/>
            </w:r>
            <w:r/>
          </w:p>
          <w:p>
            <w:pPr>
              <w:jc w:val="left"/>
              <w:widowControl/>
              <w:rPr>
                <w:rFonts w:hint="eastAsia" w:ascii="宋体" w:hAnsi="宋体" w:cs="宋体"/>
                <w:sz w:val="20"/>
                <w:szCs w:val="20"/>
              </w:rPr>
            </w:pPr>
            <w:r>
              <w:rPr>
                <w:rFonts w:hint="eastAsia" w:ascii="宋体" w:hAnsi="宋体" w:cs="宋体"/>
                <w:sz w:val="20"/>
                <w:szCs w:val="20"/>
              </w:rPr>
              <w:t xml:space="preserve">4.承重：≥300KG。</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88</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6</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双层推车</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1.规格：平面800*500*760 mm（长*宽*高），扶手高10cm。高度含脚轮；双层，层板间距60CM。台面要求：304/2B不锈钢板，不锈钢板厚≥1.2mm；一体折边设计；四角立柱采用≥25*25*1.0mm不锈钢方管。</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2.表面拉丝哑光，表面粗糙度≤0.8µm减少污物附着，耐受常用清洁剂、消毒剂（如酒精、含氯消毒液、过氧化氢等）的反复擦拭和冲洗；焊缝做打磨、封头和无锐角处理，避免刮伤或卫生死角。</w:t>
            </w:r>
            <w:r/>
          </w:p>
          <w:p>
            <w:pPr>
              <w:jc w:val="left"/>
              <w:widowControl/>
              <w:rPr>
                <w:rFonts w:hint="eastAsia" w:ascii="宋体" w:hAnsi="宋体" w:cs="宋体"/>
                <w:sz w:val="20"/>
                <w:szCs w:val="20"/>
              </w:rPr>
            </w:pPr>
            <w:r>
              <w:rPr>
                <w:rFonts w:hint="eastAsia" w:ascii="宋体" w:hAnsi="宋体" w:cs="宋体"/>
                <w:sz w:val="20"/>
                <w:szCs w:val="20"/>
              </w:rPr>
              <w:br w:type="page" w:clear="all"/>
              <w:t xml:space="preserve">3.脚轮： 3 寸不锈钢万向静音脚轮，其中2个带刹车装置。</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116</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w:t>
            </w:r>
            <w:r/>
          </w:p>
        </w:tc>
      </w:tr>
      <w:tr>
        <w:trPr>
          <w:jc w:val="center"/>
        </w:trPr>
        <w:tc>
          <w:tcPr>
            <w:shd w:val="clear" w:color="000000" w:fill="ffffff"/>
            <w:tcW w:w="704"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7</w:t>
            </w:r>
            <w:r/>
          </w:p>
        </w:tc>
        <w:tc>
          <w:tcPr>
            <w:shd w:val="clear" w:color="000000" w:fill="ffffff"/>
            <w:tcW w:w="1358" w:type="dxa"/>
            <w:vAlign w:val="center"/>
            <w:textDirection w:val="lrTb"/>
            <w:noWrap w:val="false"/>
          </w:tcPr>
          <w:p>
            <w:pPr>
              <w:jc w:val="center"/>
              <w:widowControl/>
              <w:rPr>
                <w:rFonts w:hint="eastAsia" w:ascii="等线" w:hAnsi="等线" w:eastAsia="等线" w:cs="宋体"/>
                <w:sz w:val="20"/>
                <w:szCs w:val="20"/>
              </w:rPr>
            </w:pPr>
            <w:r>
              <w:rPr>
                <w:rFonts w:hint="eastAsia" w:ascii="等线" w:hAnsi="等线" w:eastAsia="等线" w:cs="宋体"/>
                <w:sz w:val="20"/>
                <w:szCs w:val="20"/>
              </w:rPr>
              <w:t xml:space="preserve">不锈钢操作台</w:t>
            </w:r>
            <w:r/>
          </w:p>
        </w:tc>
        <w:tc>
          <w:tcPr>
            <w:shd w:val="clear" w:color="000000" w:fill="ffffff"/>
            <w:tcW w:w="10266" w:type="dxa"/>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1.规格：1000*500*850 mm；带18厘米层高桌肚，中间无隔板。离地高200mm有储物层板。整体304不锈钢材质，层板和台面等板厚≥1.2mm，脚柱采用≥30*30*1.2mm不锈钢方管。</w:t>
            </w:r>
            <w:r/>
          </w:p>
          <w:p>
            <w:pPr>
              <w:jc w:val="left"/>
              <w:widowControl/>
              <w:rPr>
                <w:rFonts w:hint="eastAsia" w:ascii="宋体" w:hAnsi="宋体" w:cs="宋体"/>
                <w:sz w:val="20"/>
                <w:szCs w:val="20"/>
              </w:rPr>
            </w:pPr>
            <w:r>
              <w:rPr>
                <w:rFonts w:hint="eastAsia" w:ascii="宋体" w:hAnsi="宋体" w:cs="宋体"/>
                <w:sz w:val="20"/>
                <w:szCs w:val="20"/>
              </w:rPr>
              <w:t xml:space="preserve">2 台面拉丝哑光，平整，耐受常用清洁剂、消毒剂（如酒精、含氯消毒液、过氧化氢等）的反复擦拭和冲洗；焊缝做打磨、封头和无锐角处理，避免刮伤或卫生死角。</w:t>
            </w:r>
            <w:r/>
          </w:p>
          <w:p>
            <w:pPr>
              <w:jc w:val="left"/>
              <w:widowControl/>
              <w:rPr>
                <w:rFonts w:hint="eastAsia" w:ascii="宋体" w:hAnsi="宋体" w:cs="宋体"/>
                <w:sz w:val="20"/>
                <w:szCs w:val="20"/>
              </w:rPr>
            </w:pPr>
            <w:r>
              <w:rPr>
                <w:rFonts w:hint="eastAsia" w:ascii="宋体" w:hAnsi="宋体" w:cs="宋体"/>
                <w:sz w:val="20"/>
                <w:szCs w:val="20"/>
              </w:rPr>
              <w:t xml:space="preserve">3.脚轮：3寸不锈钢万向静音脚轮，2个带刹车；</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150</w:t>
            </w:r>
            <w:r/>
          </w:p>
        </w:tc>
        <w:tc>
          <w:tcPr>
            <w:shd w:val="clear" w:color="000000" w:fill="ffffff"/>
            <w:tcW w:w="70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台</w:t>
            </w:r>
            <w:r/>
          </w:p>
        </w:tc>
      </w:tr>
    </w:tbl>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自行负责保管好施工材料、工具等。采购人不为施工期间材料丢失、被盗、损坏及与其它施工单位产生的纠纷等事项承担责任，直至验收合格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w:t>
      </w:r>
      <w:r>
        <w:rPr>
          <w:rFonts w:hint="eastAsia" w:ascii="宋体" w:hAnsi="宋体" w:cs="宋体"/>
          <w:sz w:val="24"/>
        </w:rPr>
        <w:t xml:space="preserve">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5</w:t>
      </w:r>
      <w:r>
        <w:rPr>
          <w:rFonts w:ascii="宋体" w:hAnsi="宋体" w:cs="宋体"/>
          <w:bCs/>
          <w:sz w:val="24"/>
        </w:rPr>
        <w:t xml:space="preserve">年（即</w:t>
      </w:r>
      <w:r>
        <w:rPr>
          <w:rFonts w:hint="eastAsia" w:ascii="宋体" w:hAnsi="宋体" w:cs="宋体"/>
          <w:bCs/>
          <w:sz w:val="24"/>
        </w:rPr>
        <w:t xml:space="preserve">60</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3.中标人无论对其投标产品的售后服务有无委托均不能免除其对投标产品所作出的售后服务承诺的一切责任。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7.保修期满后，中标人须承诺提供终身维修服务，保证零配件供应，维修费用按照材料、人工成本收取。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pStyle w:val="1083"/>
        <w:ind w:firstLine="0"/>
        <w:jc w:val="left"/>
        <w:spacing w:line="360" w:lineRule="auto"/>
        <w:rPr>
          <w:rFonts w:hint="eastAsia" w:ascii="宋体" w:hAnsi="宋体" w:cs="宋体"/>
          <w:b/>
          <w:bCs/>
          <w:sz w:val="24"/>
        </w:rPr>
      </w:pPr>
      <w:r>
        <w:rPr>
          <w:rFonts w:hint="eastAsia" w:ascii="宋体" w:hAnsi="宋体" w:cs="宋体"/>
          <w:b/>
          <w:bCs/>
          <w:sz w:val="24"/>
        </w:rPr>
        <w:t xml:space="preserve">九</w:t>
      </w:r>
      <w:r>
        <w:rPr>
          <w:rFonts w:hint="eastAsia" w:ascii="宋体" w:hAnsi="宋体" w:cs="宋体"/>
          <w:b/>
          <w:bCs/>
          <w:sz w:val="24"/>
        </w:rPr>
        <w:t xml:space="preserve">、核心产品</w:t>
      </w:r>
      <w:r/>
    </w:p>
    <w:p>
      <w:pPr>
        <w:ind w:firstLine="482"/>
        <w:spacing w:line="360" w:lineRule="auto"/>
        <w:rPr>
          <w:rFonts w:hint="eastAsia" w:ascii="宋体" w:hAnsi="宋体" w:cs="宋体"/>
          <w:b/>
          <w:bCs/>
          <w:sz w:val="24"/>
        </w:rPr>
      </w:pPr>
      <w:r>
        <w:rPr>
          <w:rFonts w:hint="eastAsia" w:ascii="宋体" w:hAnsi="宋体" w:cs="宋体"/>
          <w:b/>
          <w:bCs/>
          <w:sz w:val="24"/>
        </w:rPr>
        <w:t xml:space="preserve">本项目核心产品为</w:t>
      </w:r>
      <w:r>
        <w:rPr>
          <w:rFonts w:hint="eastAsia" w:ascii="宋体" w:hAnsi="宋体" w:cs="宋体"/>
          <w:bCs/>
          <w:sz w:val="24"/>
        </w:rPr>
        <w:t xml:space="preserve">：</w:t>
      </w:r>
      <w:r>
        <w:rPr>
          <w:rFonts w:hint="eastAsia" w:ascii="宋体" w:hAnsi="宋体" w:cs="宋体"/>
          <w:b/>
          <w:sz w:val="24"/>
        </w:rPr>
        <w:t xml:space="preserve">兔笼（采购清单序号：4）</w:t>
      </w:r>
      <w:r>
        <w:rPr>
          <w:rFonts w:hint="eastAsia" w:ascii="宋体" w:hAnsi="宋体" w:cs="宋体"/>
          <w:b/>
          <w:sz w:val="24"/>
        </w:rPr>
        <w:t xml:space="preserve"> </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987"/>
        <w:ind w:firstLine="480"/>
        <w:spacing w:before="0" w:line="360" w:lineRule="auto"/>
        <w:rPr>
          <w:rFonts w:hint="eastAsia" w:cs="宋体"/>
        </w:rPr>
      </w:pPr>
      <w:r>
        <w:rPr>
          <w:rFonts w:hint="eastAsia" w:cs="宋体"/>
        </w:rPr>
        <w:t xml:space="preserve">1、</w:t>
      </w:r>
      <w:bookmarkStart w:id="293" w:name="_Hlk210046406"/>
      <w:r>
        <w:rPr>
          <w:rFonts w:hint="eastAsia" w:cs="宋体"/>
        </w:rPr>
        <w:t xml:space="preserve">货物报价：投标报价采用固定单价形式报价，数量按实结算。所报价格包括所投货物及其备品、备件和专用工具费用、税费及包装、运至最终目的地的运输、仓储、保险、现场吊装、检测验收、检测费、安装调试、技术支持与培训、售后服务</w:t>
      </w:r>
      <w:r>
        <w:rPr>
          <w:rFonts w:hint="eastAsia" w:cs="宋体"/>
        </w:rPr>
        <w:t xml:space="preserve">与维保及</w:t>
      </w:r>
      <w:r>
        <w:rPr>
          <w:rFonts w:hint="eastAsia" w:cs="宋体"/>
        </w:rPr>
        <w:t xml:space="preserve">相关劳务支出等工作所发生的全部费用、企业利润、税金和政策性文件规定以及质</w:t>
      </w:r>
      <w:r>
        <w:rPr>
          <w:rFonts w:hint="eastAsia" w:cs="宋体"/>
        </w:rPr>
        <w:t xml:space="preserve">保期间</w:t>
      </w:r>
      <w:r>
        <w:rPr>
          <w:rFonts w:hint="eastAsia" w:cs="宋体"/>
        </w:rPr>
        <w:t xml:space="preserve">费用等完成本项目的一切费用。</w:t>
      </w:r>
      <w:bookmarkEnd w:id="293"/>
      <w:r/>
      <w:r/>
    </w:p>
    <w:p>
      <w:pPr>
        <w:pStyle w:val="987"/>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4" w:name="_Toc99301425"/>
      <w:r>
        <w:rPr>
          <w:b/>
          <w:sz w:val="36"/>
          <w:szCs w:val="36"/>
        </w:rPr>
        <w:t xml:space="preserve">第六章</w:t>
      </w:r>
      <w:r>
        <w:rPr>
          <w:b/>
          <w:sz w:val="36"/>
          <w:szCs w:val="36"/>
        </w:rPr>
        <w:t xml:space="preserve">   </w:t>
      </w:r>
      <w:r>
        <w:rPr>
          <w:b/>
          <w:sz w:val="36"/>
          <w:szCs w:val="36"/>
        </w:rPr>
        <w:t xml:space="preserve">合同文本</w:t>
      </w:r>
      <w:bookmarkEnd w:id="294"/>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南医大常州医疗健康科技园新建工程一期实验动物中心相关科研仪器设备采购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21"/>
        <w:rPr>
          <w:rFonts w:hint="eastAsia"/>
          <w:color w:val="auto"/>
        </w:rPr>
      </w:pPr>
      <w:r>
        <w:rPr>
          <w:color w:val="auto"/>
        </w:rPr>
        <w:t xml:space="preserve"></w:t>
      </w:r>
      <w:r>
        <w:rPr>
          <w:color w:val="auto"/>
        </w:rPr>
        <w:t xml:space="preserve"></w:t>
      </w:r>
      <w:r>
        <w:rPr>
          <w:color w:val="auto"/>
        </w:rPr>
        <w:t xml:space="preserve"></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480"/>
        <w:spacing w:line="420" w:lineRule="atLeast"/>
        <w:widowControl/>
        <w:rPr>
          <w:rFonts w:hint="eastAsia" w:ascii="宋体" w:hAnsi="宋体"/>
          <w:sz w:val="24"/>
        </w:rPr>
      </w:pPr>
      <w:r/>
      <w:bookmarkStart w:id="295"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南医大常州医疗健康科技园新建工程一期实验动物中心相关科研仪器设备采购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bCs/>
          <w:sz w:val="24"/>
        </w:rPr>
        <w:t xml:space="preserve">南医大常州医疗健康科技园新建工程一期实验动物中心相关科研仪器设备采购</w:t>
      </w:r>
      <w:r>
        <w:rPr>
          <w:rFonts w:hint="eastAsia" w:ascii="宋体" w:hAnsi="宋体"/>
          <w:sz w:val="24"/>
        </w:rPr>
        <w:t xml:space="preserve">项目，包括相应产品供货前的准备（包括现场踏勘、技术核对等）、产品设计、制造、采购、运输、装卸、安装、调试、技术指导培训、检验、质保期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w:t>
      </w:r>
      <w:r>
        <w:rPr>
          <w:rFonts w:hint="eastAsia" w:ascii="宋体" w:hAnsi="宋体"/>
          <w:sz w:val="24"/>
        </w:rPr>
        <w:t xml:space="preserve">工程</w:t>
      </w:r>
      <w:r>
        <w:rPr>
          <w:rFonts w:hint="eastAsia" w:ascii="宋体" w:hAnsi="宋体"/>
          <w:sz w:val="24"/>
        </w:rPr>
        <w:t xml:space="preserve">一期实验动物中心相关科研仪器设备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签订合</w:t>
      </w:r>
      <w:r>
        <w:rPr>
          <w:color w:val="000000" w:themeColor="text1"/>
          <w:sz w:val="24"/>
        </w:rPr>
        <w:t xml:space="preserve">同后，</w:t>
      </w:r>
      <w:r>
        <w:rPr>
          <w:rFonts w:hint="eastAsia"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0</w:t>
      </w:r>
      <w:r>
        <w:rPr>
          <w:rFonts w:hint="eastAsia"/>
          <w:color w:val="000000" w:themeColor="text1"/>
          <w:sz w:val="24"/>
        </w:rPr>
        <w:t xml:space="preserve">日历天完成</w:t>
      </w:r>
      <w:r>
        <w:rPr>
          <w:rFonts w:hint="eastAsia"/>
          <w:sz w:val="24"/>
        </w:rPr>
        <w:t xml:space="preserve">采购安装及调试验收等工作。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2"/>
        <w:jc w:val="left"/>
        <w:spacing w:line="420" w:lineRule="atLeast"/>
        <w:widowControl/>
        <w:rPr>
          <w:rFonts w:hint="eastAsia" w:ascii="宋体" w:hAnsi="宋体"/>
          <w:sz w:val="24"/>
          <w:lang w:val="zh-CN"/>
        </w:rPr>
      </w:pPr>
      <w:r>
        <w:rPr>
          <w:rFonts w:hint="eastAsia" w:ascii="宋体" w:hAnsi="宋体"/>
          <w:sz w:val="24"/>
          <w:lang w:val="zh-CN"/>
        </w:rPr>
        <w:t xml:space="preserve">1、本合同人民币总价款为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%。按照苏财购[2023]150号文，鼓励采用电子保函形式。成交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月　　　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月　　　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5"/>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p>
    <w:p>
      <w:pPr>
        <w:jc w:val="left"/>
        <w:widowControl/>
        <w:rPr>
          <w:sz w:val="24"/>
        </w:rPr>
      </w:pPr>
      <w:r>
        <w:rPr>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798"/>
      </w:pPr>
      <w:r/>
      <w:r/>
    </w:p>
    <w:p>
      <w:pPr>
        <w:pStyle w:val="798"/>
      </w:pPr>
      <w:r/>
      <w:r/>
    </w:p>
    <w:p>
      <w:pPr>
        <w:pStyle w:val="786"/>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786"/>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21"/>
        <w:rPr>
          <w:rFonts w:hint="eastAsia"/>
          <w:color w:val="auto"/>
        </w:rPr>
      </w:pPr>
      <w:r>
        <w:rPr>
          <w:rFonts w:hint="eastAsia"/>
          <w:color w:val="auto"/>
        </w:rPr>
      </w:r>
      <w:r/>
    </w:p>
    <w:p>
      <w:pPr>
        <w:pStyle w:val="987"/>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pStyle w:val="987"/>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21"/>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786"/>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21"/>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21"/>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南医大常州医疗健康科技园新建工程一期实验动物中心相关科研仪器设备采购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22"/>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pPr>
        <w:pStyle w:val="786"/>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798"/>
      </w:pPr>
      <w:r/>
      <w:r/>
    </w:p>
    <w:p>
      <w:pPr>
        <w:pStyle w:val="1197"/>
        <w:rPr>
          <w:rFonts w:hint="eastAsia" w:ascii="宋体" w:hAnsi="宋体" w:cs="楷体"/>
          <w:b/>
          <w:bCs/>
          <w:sz w:val="24"/>
          <w:szCs w:val="24"/>
        </w:rPr>
      </w:pPr>
      <w:r>
        <w:rPr>
          <w:rFonts w:hint="eastAsia"/>
          <w:b/>
          <w:bCs/>
          <w:sz w:val="24"/>
          <w:szCs w:val="24"/>
        </w:rPr>
        <w:t xml:space="preserve">注意事项：</w:t>
      </w:r>
      <w:bookmarkStart w:id="296"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小鼠IVC独立通风笼具</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旋转式</w:t>
      </w:r>
      <w:r>
        <w:rPr>
          <w:rFonts w:ascii="宋体" w:hAnsi="宋体" w:eastAsia="宋体" w:cs="楷体"/>
          <w:sz w:val="24"/>
          <w:szCs w:val="24"/>
          <w:u w:val="single"/>
        </w:rPr>
        <w:t xml:space="preserve">IVC</w:t>
      </w:r>
      <w:r>
        <w:rPr>
          <w:rFonts w:hint="eastAsia" w:ascii="宋体" w:hAnsi="宋体" w:eastAsia="宋体" w:cs="楷体"/>
          <w:sz w:val="24"/>
          <w:szCs w:val="24"/>
          <w:u w:val="single"/>
        </w:rPr>
        <w:t xml:space="preserve">独立通风笼具系统</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大鼠IVC独立通风笼具</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4、</w:t>
      </w:r>
      <w:r>
        <w:rPr>
          <w:rFonts w:hint="eastAsia" w:ascii="宋体" w:hAnsi="宋体" w:eastAsia="宋体" w:cs="楷体"/>
          <w:sz w:val="24"/>
          <w:szCs w:val="24"/>
          <w:u w:val="single"/>
        </w:rPr>
        <w:t xml:space="preserve">兔笼</w:t>
      </w:r>
      <w:r>
        <w:rPr>
          <w:rFonts w:hint="eastAsia" w:ascii="宋体" w:hAnsi="宋体" w:eastAsia="宋体" w:cs="楷体"/>
          <w:sz w:val="24"/>
          <w:szCs w:val="24"/>
          <w:u w:val="single"/>
        </w:rPr>
        <w:t xml:space="preserve">（</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5</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平板推车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6</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双层推车</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7</w:t>
      </w:r>
      <w:r>
        <w:rPr>
          <w:rFonts w:hint="eastAsia" w:ascii="宋体" w:hAnsi="宋体" w:eastAsia="宋体" w:cs="楷体"/>
          <w:sz w:val="24"/>
          <w:szCs w:val="24"/>
        </w:rPr>
        <w:t xml:space="preserve">、</w:t>
      </w:r>
      <w:r>
        <w:rPr>
          <w:rFonts w:hint="eastAsia" w:ascii="宋体" w:hAnsi="宋体" w:eastAsia="宋体" w:cs="楷体"/>
          <w:sz w:val="24"/>
          <w:szCs w:val="24"/>
          <w:u w:val="single"/>
        </w:rPr>
        <w:t xml:space="preserve">不锈钢操作台</w:t>
      </w:r>
      <w:r>
        <w:rPr>
          <w:rFonts w:hint="eastAsia" w:ascii="宋体" w:hAnsi="宋体" w:eastAsia="宋体" w:cs="楷体"/>
          <w:sz w:val="24"/>
          <w:szCs w:val="24"/>
          <w:u w:val="single"/>
        </w:rPr>
        <w:t xml:space="preserve">（</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工业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987"/>
        <w:spacing w:line="440" w:lineRule="exact"/>
        <w:rPr>
          <w:rFonts w:hint="eastAsia" w:cs="楷体"/>
          <w:szCs w:val="20"/>
        </w:rPr>
      </w:pPr>
      <w:r>
        <w:rPr>
          <w:rFonts w:hint="eastAsia" w:cs="楷体"/>
        </w:rPr>
        <w:t xml:space="preserve">注：1、从业人员、营业收入和资产总额填报上一年度数据，无上一年度数据的新成立企业可不填报。</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pStyle w:val="1190"/>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190"/>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190"/>
        <w:ind w:firstLine="400"/>
      </w:pPr>
      <w:r/>
      <w:r/>
    </w:p>
    <w:p>
      <w:pPr>
        <w:pStyle w:val="987"/>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90"/>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87"/>
        <w:spacing w:line="440" w:lineRule="exact"/>
        <w:rPr>
          <w:rFonts w:hint="eastAsia" w:cs="楷体"/>
        </w:rPr>
      </w:pPr>
      <w:r>
        <w:rPr>
          <w:rFonts w:hint="eastAsia" w:cs="楷体"/>
        </w:rPr>
      </w:r>
      <w:r/>
    </w:p>
    <w:p>
      <w:pPr>
        <w:pStyle w:val="987"/>
        <w:spacing w:line="440" w:lineRule="exact"/>
        <w:rPr>
          <w:rFonts w:hint="eastAsia" w:cs="楷体"/>
        </w:rPr>
      </w:pPr>
      <w:r>
        <w:rPr>
          <w:rFonts w:hint="eastAsia" w:cs="楷体"/>
        </w:rPr>
      </w:r>
      <w:r/>
    </w:p>
    <w:p>
      <w:pPr>
        <w:pStyle w:val="987"/>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7" w:name="_Toc425"/>
      <w:r/>
      <w:bookmarkStart w:id="298" w:name="_Toc29116"/>
      <w:r/>
      <w:bookmarkStart w:id="299" w:name="_Toc373054875"/>
      <w:r/>
      <w:bookmarkStart w:id="300" w:name="_Toc30417"/>
      <w:r/>
      <w:bookmarkEnd w:id="296"/>
      <w:r/>
      <w:bookmarkEnd w:id="297"/>
      <w:r/>
      <w:bookmarkEnd w:id="298"/>
      <w:r/>
      <w:bookmarkEnd w:id="299"/>
      <w:r/>
      <w:bookmarkEnd w:id="300"/>
      <w:r>
        <w:rPr>
          <w:rFonts w:hint="eastAsia"/>
          <w:b/>
          <w:spacing w:val="20"/>
          <w:sz w:val="32"/>
          <w:szCs w:val="32"/>
        </w:rPr>
        <w:t xml:space="preserve">六、项目实施方案</w:t>
      </w:r>
      <w:r>
        <w:rPr>
          <w:rFonts w:hint="eastAsia"/>
          <w:b/>
          <w:spacing w:val="20"/>
          <w:sz w:val="32"/>
          <w:szCs w:val="32"/>
        </w:rPr>
        <w:t xml:space="preserve"> </w:t>
      </w:r>
      <w:r/>
    </w:p>
    <w:p>
      <w:pPr>
        <w:pStyle w:val="987"/>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21"/>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197"/>
      </w:pPr>
      <w:r/>
      <w:r/>
    </w:p>
    <w:p>
      <w:pPr>
        <w:pStyle w:val="1197"/>
      </w:pPr>
      <w:r/>
      <w:r/>
    </w:p>
    <w:p>
      <w:pPr>
        <w:pStyle w:val="1197"/>
      </w:pPr>
      <w:r/>
      <w:r/>
    </w:p>
    <w:p>
      <w:pPr>
        <w:pStyle w:val="1197"/>
      </w:pPr>
      <w:r/>
      <w:r/>
    </w:p>
    <w:p>
      <w:pPr>
        <w:pStyle w:val="1197"/>
      </w:pPr>
      <w:r/>
      <w:r/>
    </w:p>
    <w:p>
      <w:pPr>
        <w:pStyle w:val="1197"/>
      </w:pPr>
      <w:r/>
      <w:r/>
    </w:p>
    <w:p>
      <w:pPr>
        <w:pStyle w:val="1197"/>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21"/>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197"/>
      </w:p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21"/>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1" w:name="_Hlk82432533"/>
      <w:r>
        <w:rPr>
          <w:rFonts w:hint="eastAsia" w:ascii="宋体" w:hAnsi="宋体"/>
          <w:sz w:val="24"/>
        </w:rPr>
        <w:t xml:space="preserve">代理人作出</w:t>
      </w:r>
      <w:bookmarkStart w:id="302" w:name="_Hlk89243734"/>
      <w:r>
        <w:rPr>
          <w:rFonts w:hint="eastAsia" w:ascii="宋体" w:hAnsi="宋体"/>
          <w:sz w:val="24"/>
        </w:rPr>
        <w:t xml:space="preserve">任何我单位放弃权利或承担义务的意思表示</w:t>
      </w:r>
      <w:bookmarkEnd w:id="302"/>
      <w:r>
        <w:rPr>
          <w:rFonts w:hint="eastAsia" w:ascii="宋体" w:hAnsi="宋体"/>
          <w:sz w:val="24"/>
        </w:rPr>
        <w:t xml:space="preserve">，</w:t>
      </w:r>
      <w:bookmarkStart w:id="303" w:name="_Hlk89243746"/>
      <w:r>
        <w:rPr>
          <w:rFonts w:hint="eastAsia" w:ascii="宋体" w:hAnsi="宋体"/>
          <w:sz w:val="24"/>
        </w:rPr>
        <w:t xml:space="preserve">应加盖我单位有效印章</w:t>
      </w:r>
      <w:bookmarkEnd w:id="303"/>
      <w:r>
        <w:rPr>
          <w:rFonts w:hint="eastAsia" w:ascii="宋体" w:hAnsi="宋体"/>
          <w:sz w:val="24"/>
        </w:rPr>
        <w:t xml:space="preserve">方对我单位具有约束力</w:t>
      </w:r>
      <w:bookmarkEnd w:id="301"/>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4" w:name="_格式3__银行出具的资信证明"/>
      <w:r/>
      <w:bookmarkStart w:id="305" w:name="_Hlt26671380"/>
      <w:r/>
      <w:bookmarkStart w:id="306" w:name="_Hlt26955070"/>
      <w:r/>
      <w:bookmarkEnd w:id="304"/>
      <w:r/>
      <w:bookmarkEnd w:id="305"/>
      <w:r/>
      <w:bookmarkEnd w:id="306"/>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190"/>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197"/>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187"/>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7"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7"/>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8"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8"/>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987"/>
        <w:rPr>
          <w:rFonts w:ascii="Times New Roman" w:hAnsi="Times New Roman"/>
          <w:sz w:val="20"/>
          <w:szCs w:val="20"/>
        </w:rPr>
      </w:pPr>
      <w:r>
        <w:rPr>
          <w:rFonts w:ascii="Times New Roman" w:hAnsi="Times New Roman"/>
          <w:sz w:val="20"/>
          <w:szCs w:val="20"/>
        </w:rPr>
      </w:r>
      <w:r/>
    </w:p>
    <w:p>
      <w:pPr>
        <w:pStyle w:val="987"/>
        <w:rPr>
          <w:rFonts w:hint="eastAsia"/>
        </w:rPr>
      </w:pPr>
      <w:r>
        <w:rPr>
          <w:rFonts w:hint="eastAsia"/>
        </w:rPr>
      </w:r>
      <w:r/>
    </w:p>
    <w:p>
      <w:pPr>
        <w:pStyle w:val="987"/>
        <w:rPr>
          <w:rFonts w:hint="eastAsia"/>
        </w:rPr>
      </w:pPr>
      <w:r>
        <w:rPr>
          <w:rFonts w:hint="eastAsia"/>
        </w:rPr>
      </w:r>
      <w:r/>
    </w:p>
    <w:p>
      <w:pPr>
        <w:jc w:val="center"/>
        <w:rPr>
          <w:b/>
          <w:spacing w:val="20"/>
          <w:sz w:val="32"/>
          <w:szCs w:val="32"/>
        </w:rPr>
      </w:pPr>
      <w:r>
        <w:rPr>
          <w:b/>
          <w:spacing w:val="20"/>
          <w:sz w:val="32"/>
          <w:szCs w:val="32"/>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197"/>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21"/>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bCs/>
          <w:color w:val="auto"/>
        </w:rPr>
      </w:pPr>
      <w:r>
        <w:rPr>
          <w:rFonts w:hint="eastAsia" w:ascii="宋体" w:hAnsi="宋体"/>
          <w:bCs/>
          <w:color w:val="auto"/>
        </w:rPr>
      </w:r>
      <w:r/>
    </w:p>
    <w:p>
      <w:pPr>
        <w:pStyle w:val="1021"/>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21"/>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21"/>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21"/>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197"/>
      </w:pPr>
      <w:r/>
      <w:r/>
    </w:p>
    <w:p>
      <w:pPr>
        <w:pStyle w:val="1021"/>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p>
      <w:pPr>
        <w:pStyle w:val="1021"/>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48</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1016"/>
      </w:rPr>
      <w:framePr w:wrap="around" w:vAnchor="text" w:hAnchor="margin" w:xAlign="right" w:y="1"/>
    </w:pPr>
    <w:r/>
    <w:r/>
  </w:p>
  <w:p>
    <w:pPr>
      <w:pStyle w:val="83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1016"/>
      </w:rPr>
      <w:framePr w:wrap="around" w:vAnchor="text" w:hAnchor="margin" w:xAlign="right" w:y="1"/>
    </w:pPr>
    <w:r>
      <w:rPr>
        <w:rStyle w:val="1016"/>
      </w:rPr>
      <w:fldChar w:fldCharType="begin"/>
    </w:r>
    <w:r>
      <w:rPr>
        <w:rStyle w:val="1016"/>
      </w:rPr>
      <w:instrText xml:space="preserve">PAGE  </w:instrText>
    </w:r>
    <w:r>
      <w:rPr>
        <w:rStyle w:val="1016"/>
      </w:rPr>
      <w:fldChar w:fldCharType="end"/>
    </w:r>
    <w:r/>
  </w:p>
  <w:p>
    <w:pPr>
      <w:pStyle w:val="832"/>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8"/>
      <w:isLgl w:val="false"/>
      <w:suff w:val="nothing"/>
      <w:lvlText w:val="%1.%2.%3.%4.%5.%6　"/>
      <w:lvlJc w:val="left"/>
      <w:pPr>
        <w:ind w:left="-25" w:firstLine="0"/>
      </w:pPr>
      <w:rPr>
        <w:rFonts w:ascii="Times New Roman" w:hAnsi="Times New Roman" w:eastAsia="宋体"/>
        <w:b/>
        <w:i w:val="0"/>
        <w:sz w:val="28"/>
      </w:rPr>
    </w:lvl>
    <w:lvl w:ilvl="6">
      <w:start w:val="1"/>
      <w:numFmt w:val="lowerLetter"/>
      <w:pStyle w:val="1101"/>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64"/>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082"/>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3">
    <w:multiLevelType w:val="hybridMultilevel"/>
    <w:lvl w:ilvl="0">
      <w:start w:val="1"/>
      <w:numFmt w:val="lowerLetter"/>
      <w:pStyle w:val="112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095"/>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48"/>
      <w:isLgl w:val="false"/>
      <w:suff w:val="tab"/>
      <w:lvlText w:val="%1"/>
      <w:lvlJc w:val="left"/>
      <w:pPr>
        <w:ind w:left="680" w:hanging="680"/>
      </w:pPr>
      <w:rPr>
        <w:rFonts w:hint="eastAsia" w:ascii="宋体" w:hAnsi="宋体" w:eastAsia="宋体"/>
      </w:rPr>
    </w:lvl>
    <w:lvl w:ilvl="1">
      <w:start w:val="1"/>
      <w:numFmt w:val="decimal"/>
      <w:pStyle w:val="1149"/>
      <w:isLgl w:val="false"/>
      <w:suff w:val="tab"/>
      <w:lvlText w:val="%1.%2"/>
      <w:lvlJc w:val="left"/>
      <w:pPr>
        <w:ind w:left="851" w:hanging="851"/>
      </w:pPr>
      <w:rPr>
        <w:rFonts w:hint="eastAsia" w:ascii="宋体" w:hAnsi="宋体" w:eastAsia="宋体"/>
        <w:color w:val="000000"/>
      </w:rPr>
    </w:lvl>
    <w:lvl w:ilvl="2">
      <w:start w:val="1"/>
      <w:numFmt w:val="decimal"/>
      <w:pStyle w:val="115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7"/>
  </w:num>
  <w:num w:numId="2">
    <w:abstractNumId w:val="16"/>
  </w:num>
  <w:num w:numId="3">
    <w:abstractNumId w:val="18"/>
  </w:num>
  <w:num w:numId="4">
    <w:abstractNumId w:val="12"/>
  </w:num>
  <w:num w:numId="5">
    <w:abstractNumId w:val="17"/>
  </w:num>
  <w:num w:numId="6">
    <w:abstractNumId w:val="13"/>
  </w:num>
  <w:num w:numId="7">
    <w:abstractNumId w:val="22"/>
  </w:num>
  <w:num w:numId="8">
    <w:abstractNumId w:val="10"/>
  </w:num>
  <w:num w:numId="9">
    <w:abstractNumId w:val="9"/>
  </w:num>
  <w:num w:numId="10">
    <w:abstractNumId w:val="15"/>
  </w:num>
  <w:num w:numId="11">
    <w:abstractNumId w:val="1"/>
  </w:num>
  <w:num w:numId="12">
    <w:abstractNumId w:val="3"/>
  </w:num>
  <w:num w:numId="13">
    <w:abstractNumId w:val="19"/>
  </w:num>
  <w:num w:numId="14">
    <w:abstractNumId w:val="11"/>
  </w:num>
  <w:num w:numId="15">
    <w:abstractNumId w:val="4"/>
  </w:num>
  <w:num w:numId="16">
    <w:abstractNumId w:val="6"/>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num>
  <w:num w:numId="19">
    <w:abstractNumId w:val="8"/>
    <w:lvlOverride w:ilvl="0">
      <w:startOverride w:val="1"/>
    </w:lvlOverride>
  </w:num>
  <w:num w:numId="20">
    <w:abstractNumId w:val="0"/>
  </w:num>
  <w:num w:numId="21">
    <w:abstractNumId w:val="20"/>
  </w:num>
  <w:num w:numId="22">
    <w:abstractNumId w:val="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94"/>
    <w:link w:val="823"/>
    <w:uiPriority w:val="11"/>
    <w:rPr>
      <w:sz w:val="24"/>
      <w:szCs w:val="24"/>
    </w:rPr>
  </w:style>
  <w:style w:type="character" w:styleId="38">
    <w:name w:val="Quote Char"/>
    <w:link w:val="825"/>
    <w:uiPriority w:val="29"/>
    <w:rPr>
      <w:i/>
    </w:rPr>
  </w:style>
  <w:style w:type="character" w:styleId="40">
    <w:name w:val="Intense Quote Char"/>
    <w:link w:val="827"/>
    <w:uiPriority w:val="30"/>
    <w:rPr>
      <w:i/>
    </w:rPr>
  </w:style>
  <w:style w:type="table" w:styleId="49">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64"/>
    <w:uiPriority w:val="99"/>
    <w:rPr>
      <w:sz w:val="18"/>
    </w:rPr>
  </w:style>
  <w:style w:type="character" w:styleId="178">
    <w:name w:val="Endnote Text Char"/>
    <w:link w:val="967"/>
    <w:uiPriority w:val="99"/>
    <w:rPr>
      <w:sz w:val="20"/>
    </w:rPr>
  </w:style>
  <w:style w:type="paragraph" w:styleId="784" w:default="1">
    <w:name w:val="Normal"/>
    <w:qFormat/>
    <w:pPr>
      <w:jc w:val="both"/>
      <w:widowControl w:val="off"/>
    </w:pPr>
    <w:rPr>
      <w:sz w:val="21"/>
      <w:szCs w:val="24"/>
    </w:rPr>
  </w:style>
  <w:style w:type="paragraph" w:styleId="785">
    <w:name w:val="Heading 1"/>
    <w:basedOn w:val="784"/>
    <w:next w:val="784"/>
    <w:link w:val="797"/>
    <w:uiPriority w:val="99"/>
    <w:qFormat/>
    <w:pPr>
      <w:jc w:val="center"/>
      <w:keepLines/>
      <w:keepNext/>
      <w:spacing w:before="240" w:after="120" w:line="300" w:lineRule="auto"/>
      <w:outlineLvl w:val="0"/>
    </w:pPr>
    <w:rPr>
      <w:rFonts w:ascii="宋体"/>
      <w:b/>
      <w:sz w:val="32"/>
      <w:szCs w:val="20"/>
    </w:rPr>
  </w:style>
  <w:style w:type="paragraph" w:styleId="786">
    <w:name w:val="Heading 2"/>
    <w:basedOn w:val="784"/>
    <w:next w:val="798"/>
    <w:link w:val="800"/>
    <w:uiPriority w:val="99"/>
    <w:qFormat/>
    <w:pPr>
      <w:jc w:val="center"/>
      <w:keepLines/>
      <w:keepNext/>
      <w:spacing w:before="120" w:line="300" w:lineRule="auto"/>
      <w:outlineLvl w:val="1"/>
    </w:pPr>
    <w:rPr>
      <w:rFonts w:ascii="Arial" w:hAnsi="Arial" w:eastAsia="黑体"/>
      <w:b/>
      <w:sz w:val="30"/>
      <w:szCs w:val="20"/>
    </w:rPr>
  </w:style>
  <w:style w:type="paragraph" w:styleId="787">
    <w:name w:val="Heading 3"/>
    <w:basedOn w:val="784"/>
    <w:next w:val="784"/>
    <w:link w:val="801"/>
    <w:uiPriority w:val="99"/>
    <w:qFormat/>
    <w:pPr>
      <w:jc w:val="left"/>
      <w:keepLines/>
      <w:keepNext/>
      <w:spacing w:before="360" w:after="120"/>
      <w:outlineLvl w:val="2"/>
    </w:pPr>
    <w:rPr>
      <w:rFonts w:ascii="宋体"/>
      <w:b/>
      <w:sz w:val="24"/>
      <w:szCs w:val="20"/>
      <w:u w:val="single"/>
    </w:rPr>
  </w:style>
  <w:style w:type="paragraph" w:styleId="788">
    <w:name w:val="Heading 4"/>
    <w:basedOn w:val="784"/>
    <w:next w:val="784"/>
    <w:link w:val="802"/>
    <w:qFormat/>
    <w:pPr>
      <w:keepLines/>
      <w:keepNext/>
      <w:spacing w:before="280" w:after="290" w:line="376" w:lineRule="atLeast"/>
      <w:outlineLvl w:val="3"/>
    </w:pPr>
    <w:rPr>
      <w:rFonts w:ascii="Arial" w:hAnsi="Arial" w:eastAsia="黑体"/>
      <w:b/>
      <w:sz w:val="28"/>
      <w:szCs w:val="20"/>
    </w:rPr>
  </w:style>
  <w:style w:type="paragraph" w:styleId="789">
    <w:name w:val="Heading 5"/>
    <w:basedOn w:val="784"/>
    <w:next w:val="784"/>
    <w:link w:val="803"/>
    <w:qFormat/>
    <w:pPr>
      <w:keepLines/>
      <w:keepNext/>
      <w:spacing w:before="280" w:after="290" w:line="376" w:lineRule="atLeast"/>
      <w:outlineLvl w:val="4"/>
    </w:pPr>
    <w:rPr>
      <w:b/>
      <w:sz w:val="28"/>
      <w:szCs w:val="20"/>
    </w:rPr>
  </w:style>
  <w:style w:type="paragraph" w:styleId="790">
    <w:name w:val="Heading 6"/>
    <w:basedOn w:val="784"/>
    <w:next w:val="784"/>
    <w:link w:val="804"/>
    <w:qFormat/>
    <w:pPr>
      <w:keepLines/>
      <w:keepNext/>
      <w:spacing w:before="240" w:after="64" w:line="320" w:lineRule="atLeast"/>
      <w:outlineLvl w:val="5"/>
    </w:pPr>
    <w:rPr>
      <w:rFonts w:ascii="Arial" w:hAnsi="Arial" w:eastAsia="黑体"/>
      <w:b/>
      <w:sz w:val="24"/>
      <w:szCs w:val="20"/>
    </w:rPr>
  </w:style>
  <w:style w:type="paragraph" w:styleId="791">
    <w:name w:val="Heading 7"/>
    <w:basedOn w:val="784"/>
    <w:next w:val="784"/>
    <w:link w:val="805"/>
    <w:qFormat/>
    <w:pPr>
      <w:keepLines/>
      <w:keepNext/>
      <w:spacing w:before="240" w:after="64" w:line="320" w:lineRule="atLeast"/>
      <w:outlineLvl w:val="6"/>
    </w:pPr>
    <w:rPr>
      <w:b/>
      <w:sz w:val="24"/>
      <w:szCs w:val="20"/>
    </w:rPr>
  </w:style>
  <w:style w:type="paragraph" w:styleId="792">
    <w:name w:val="Heading 8"/>
    <w:basedOn w:val="784"/>
    <w:next w:val="784"/>
    <w:link w:val="806"/>
    <w:qFormat/>
    <w:pPr>
      <w:keepLines/>
      <w:keepNext/>
      <w:spacing w:before="240" w:after="64" w:line="320" w:lineRule="atLeast"/>
      <w:outlineLvl w:val="7"/>
    </w:pPr>
    <w:rPr>
      <w:rFonts w:ascii="Arial" w:hAnsi="Arial" w:eastAsia="黑体"/>
      <w:sz w:val="24"/>
      <w:szCs w:val="20"/>
    </w:rPr>
  </w:style>
  <w:style w:type="paragraph" w:styleId="793">
    <w:name w:val="Heading 9"/>
    <w:basedOn w:val="784"/>
    <w:next w:val="784"/>
    <w:link w:val="807"/>
    <w:qFormat/>
    <w:pPr>
      <w:keepLines/>
      <w:keepNext/>
      <w:spacing w:before="240" w:after="64" w:line="320" w:lineRule="atLeast"/>
      <w:outlineLvl w:val="8"/>
    </w:pPr>
    <w:rPr>
      <w:rFonts w:ascii="Arial" w:hAnsi="Arial" w:eastAsia="黑体"/>
      <w:szCs w:val="20"/>
    </w:rPr>
  </w:style>
  <w:style w:type="character" w:styleId="794" w:default="1">
    <w:name w:val="Default Paragraph Font"/>
    <w:uiPriority w:val="1"/>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character" w:styleId="797" w:customStyle="1">
    <w:name w:val="标题 1 字符"/>
    <w:link w:val="785"/>
    <w:uiPriority w:val="99"/>
    <w:qFormat/>
    <w:rPr>
      <w:rFonts w:ascii="宋体"/>
      <w:b/>
      <w:sz w:val="32"/>
    </w:rPr>
  </w:style>
  <w:style w:type="paragraph" w:styleId="798">
    <w:name w:val="Normal Indent"/>
    <w:basedOn w:val="784"/>
    <w:link w:val="799"/>
    <w:uiPriority w:val="99"/>
    <w:qFormat/>
    <w:pPr>
      <w:ind w:firstLine="420"/>
      <w:jc w:val="left"/>
    </w:pPr>
    <w:rPr>
      <w:rFonts w:ascii="宋体"/>
      <w:sz w:val="24"/>
    </w:rPr>
  </w:style>
  <w:style w:type="character" w:styleId="799" w:customStyle="1">
    <w:name w:val="正文缩进 字符"/>
    <w:link w:val="798"/>
    <w:qFormat/>
    <w:rPr>
      <w:rFonts w:ascii="宋体" w:eastAsia="宋体"/>
      <w:sz w:val="24"/>
      <w:szCs w:val="24"/>
      <w:lang w:val="en-US" w:eastAsia="zh-CN" w:bidi="ar-SA"/>
    </w:rPr>
  </w:style>
  <w:style w:type="character" w:styleId="800" w:customStyle="1">
    <w:name w:val="标题 2 字符"/>
    <w:link w:val="786"/>
    <w:qFormat/>
    <w:rPr>
      <w:rFonts w:ascii="Arial" w:hAnsi="Arial" w:eastAsia="黑体"/>
      <w:b/>
      <w:sz w:val="30"/>
      <w:lang w:val="en-US" w:eastAsia="zh-CN" w:bidi="ar-SA"/>
    </w:rPr>
  </w:style>
  <w:style w:type="character" w:styleId="801" w:customStyle="1">
    <w:name w:val="标题 3 字符"/>
    <w:link w:val="787"/>
    <w:uiPriority w:val="99"/>
    <w:qFormat/>
    <w:rPr>
      <w:rFonts w:ascii="宋体" w:eastAsia="宋体"/>
      <w:b/>
      <w:sz w:val="24"/>
      <w:u w:val="single"/>
      <w:lang w:val="en-US" w:eastAsia="zh-CN" w:bidi="ar-SA"/>
    </w:rPr>
  </w:style>
  <w:style w:type="character" w:styleId="802" w:customStyle="1">
    <w:name w:val="标题 4 字符"/>
    <w:link w:val="788"/>
    <w:qFormat/>
    <w:rPr>
      <w:rFonts w:ascii="Arial" w:hAnsi="Arial" w:eastAsia="黑体"/>
      <w:b/>
      <w:sz w:val="28"/>
    </w:rPr>
  </w:style>
  <w:style w:type="character" w:styleId="803" w:customStyle="1">
    <w:name w:val="标题 5 字符"/>
    <w:link w:val="789"/>
    <w:qFormat/>
    <w:rPr>
      <w:b/>
      <w:sz w:val="28"/>
    </w:rPr>
  </w:style>
  <w:style w:type="character" w:styleId="804" w:customStyle="1">
    <w:name w:val="标题 6 字符"/>
    <w:link w:val="790"/>
    <w:qFormat/>
    <w:rPr>
      <w:rFonts w:ascii="Arial" w:hAnsi="Arial" w:eastAsia="黑体"/>
      <w:b/>
      <w:sz w:val="24"/>
    </w:rPr>
  </w:style>
  <w:style w:type="character" w:styleId="805" w:customStyle="1">
    <w:name w:val="标题 7 字符"/>
    <w:link w:val="791"/>
    <w:qFormat/>
    <w:rPr>
      <w:b/>
      <w:sz w:val="24"/>
    </w:rPr>
  </w:style>
  <w:style w:type="character" w:styleId="806" w:customStyle="1">
    <w:name w:val="标题 8 字符"/>
    <w:link w:val="792"/>
    <w:qFormat/>
    <w:rPr>
      <w:rFonts w:ascii="Arial" w:hAnsi="Arial" w:eastAsia="黑体"/>
      <w:sz w:val="24"/>
    </w:rPr>
  </w:style>
  <w:style w:type="character" w:styleId="807" w:customStyle="1">
    <w:name w:val="标题 9 字符"/>
    <w:link w:val="793"/>
    <w:qFormat/>
    <w:rPr>
      <w:rFonts w:ascii="Arial" w:hAnsi="Arial" w:eastAsia="黑体"/>
      <w:sz w:val="21"/>
    </w:rPr>
  </w:style>
  <w:style w:type="character" w:styleId="808" w:customStyle="1">
    <w:name w:val="Heading 1 Char"/>
    <w:uiPriority w:val="9"/>
    <w:rPr>
      <w:rFonts w:ascii="Arial" w:hAnsi="Arial" w:eastAsia="Arial" w:cs="Arial"/>
      <w:sz w:val="40"/>
      <w:szCs w:val="40"/>
    </w:rPr>
  </w:style>
  <w:style w:type="character" w:styleId="809" w:customStyle="1">
    <w:name w:val="Heading 2 Char"/>
    <w:uiPriority w:val="9"/>
    <w:rPr>
      <w:rFonts w:ascii="Arial" w:hAnsi="Arial" w:eastAsia="Arial" w:cs="Arial"/>
      <w:sz w:val="34"/>
    </w:rPr>
  </w:style>
  <w:style w:type="character" w:styleId="810" w:customStyle="1">
    <w:name w:val="Heading 3 Char"/>
    <w:uiPriority w:val="9"/>
    <w:rPr>
      <w:rFonts w:ascii="Arial" w:hAnsi="Arial" w:eastAsia="Arial" w:cs="Arial"/>
      <w:sz w:val="30"/>
      <w:szCs w:val="30"/>
    </w:rPr>
  </w:style>
  <w:style w:type="character" w:styleId="811" w:customStyle="1">
    <w:name w:val="Heading 4 Char"/>
    <w:uiPriority w:val="9"/>
    <w:rPr>
      <w:rFonts w:ascii="Arial" w:hAnsi="Arial" w:eastAsia="Arial" w:cs="Arial"/>
      <w:b/>
      <w:bCs/>
      <w:sz w:val="26"/>
      <w:szCs w:val="26"/>
    </w:rPr>
  </w:style>
  <w:style w:type="character" w:styleId="812" w:customStyle="1">
    <w:name w:val="Heading 5 Char"/>
    <w:uiPriority w:val="9"/>
    <w:rPr>
      <w:rFonts w:ascii="Arial" w:hAnsi="Arial" w:eastAsia="Arial" w:cs="Arial"/>
      <w:b/>
      <w:bCs/>
      <w:sz w:val="24"/>
      <w:szCs w:val="24"/>
    </w:rPr>
  </w:style>
  <w:style w:type="character" w:styleId="813" w:customStyle="1">
    <w:name w:val="Heading 6 Char"/>
    <w:uiPriority w:val="9"/>
    <w:rPr>
      <w:rFonts w:ascii="Arial" w:hAnsi="Arial" w:eastAsia="Arial" w:cs="Arial"/>
      <w:b/>
      <w:bCs/>
      <w:sz w:val="22"/>
      <w:szCs w:val="22"/>
    </w:rPr>
  </w:style>
  <w:style w:type="character" w:styleId="814" w:customStyle="1">
    <w:name w:val="Heading 7 Char"/>
    <w:uiPriority w:val="9"/>
    <w:rPr>
      <w:rFonts w:ascii="Arial" w:hAnsi="Arial" w:eastAsia="Arial" w:cs="Arial"/>
      <w:b/>
      <w:bCs/>
      <w:i/>
      <w:iCs/>
      <w:sz w:val="22"/>
      <w:szCs w:val="22"/>
    </w:rPr>
  </w:style>
  <w:style w:type="character" w:styleId="815" w:customStyle="1">
    <w:name w:val="Heading 8 Char"/>
    <w:uiPriority w:val="9"/>
    <w:rPr>
      <w:rFonts w:ascii="Arial" w:hAnsi="Arial" w:eastAsia="Arial" w:cs="Arial"/>
      <w:i/>
      <w:iCs/>
      <w:sz w:val="22"/>
      <w:szCs w:val="22"/>
    </w:rPr>
  </w:style>
  <w:style w:type="character" w:styleId="816" w:customStyle="1">
    <w:name w:val="Heading 9 Char"/>
    <w:uiPriority w:val="9"/>
    <w:rPr>
      <w:rFonts w:ascii="Arial" w:hAnsi="Arial" w:eastAsia="Arial" w:cs="Arial"/>
      <w:i/>
      <w:iCs/>
      <w:sz w:val="21"/>
      <w:szCs w:val="21"/>
    </w:rPr>
  </w:style>
  <w:style w:type="paragraph" w:styleId="817">
    <w:name w:val="List Paragraph"/>
    <w:basedOn w:val="784"/>
    <w:link w:val="818"/>
    <w:uiPriority w:val="34"/>
    <w:qFormat/>
    <w:pPr>
      <w:ind w:firstLine="420"/>
    </w:pPr>
    <w:rPr>
      <w:rFonts w:ascii="Calibri" w:hAnsi="Calibri"/>
      <w:szCs w:val="22"/>
    </w:rPr>
  </w:style>
  <w:style w:type="character" w:styleId="818" w:customStyle="1">
    <w:name w:val="列表段落 字符1"/>
    <w:link w:val="817"/>
    <w:uiPriority w:val="34"/>
    <w:qFormat/>
    <w:rPr>
      <w:rFonts w:ascii="Calibri" w:hAnsi="Calibri" w:eastAsia="宋体"/>
      <w:sz w:val="21"/>
      <w:szCs w:val="22"/>
      <w:lang w:val="en-US" w:eastAsia="zh-CN" w:bidi="ar-SA"/>
    </w:rPr>
  </w:style>
  <w:style w:type="paragraph" w:styleId="819">
    <w:name w:val="No Spacing"/>
    <w:qFormat/>
    <w:pPr>
      <w:jc w:val="both"/>
      <w:widowControl w:val="off"/>
    </w:pPr>
    <w:rPr>
      <w:sz w:val="21"/>
      <w:szCs w:val="24"/>
    </w:rPr>
  </w:style>
  <w:style w:type="paragraph" w:styleId="820">
    <w:name w:val="Title"/>
    <w:basedOn w:val="784"/>
    <w:link w:val="821"/>
    <w:qFormat/>
    <w:pPr>
      <w:jc w:val="center"/>
      <w:outlineLvl w:val="0"/>
    </w:pPr>
    <w:rPr>
      <w:b/>
      <w:sz w:val="32"/>
      <w:szCs w:val="20"/>
    </w:rPr>
  </w:style>
  <w:style w:type="character" w:styleId="821" w:customStyle="1">
    <w:name w:val="标题 字符"/>
    <w:link w:val="820"/>
    <w:qFormat/>
    <w:rPr>
      <w:b/>
      <w:sz w:val="32"/>
    </w:rPr>
  </w:style>
  <w:style w:type="character" w:styleId="822" w:customStyle="1">
    <w:name w:val="Title Char"/>
    <w:uiPriority w:val="10"/>
    <w:rPr>
      <w:sz w:val="48"/>
      <w:szCs w:val="48"/>
    </w:rPr>
  </w:style>
  <w:style w:type="paragraph" w:styleId="823">
    <w:name w:val="Subtitle"/>
    <w:basedOn w:val="784"/>
    <w:next w:val="784"/>
    <w:link w:val="824"/>
    <w:uiPriority w:val="11"/>
    <w:qFormat/>
    <w:pPr>
      <w:spacing w:before="200" w:after="200"/>
    </w:pPr>
    <w:rPr>
      <w:sz w:val="24"/>
    </w:rPr>
  </w:style>
  <w:style w:type="character" w:styleId="824" w:customStyle="1">
    <w:name w:val="副标题 字符"/>
    <w:link w:val="823"/>
    <w:uiPriority w:val="11"/>
    <w:rPr>
      <w:sz w:val="24"/>
      <w:szCs w:val="24"/>
    </w:rPr>
  </w:style>
  <w:style w:type="paragraph" w:styleId="825">
    <w:name w:val="Quote"/>
    <w:basedOn w:val="784"/>
    <w:next w:val="784"/>
    <w:link w:val="826"/>
    <w:uiPriority w:val="29"/>
    <w:qFormat/>
    <w:pPr>
      <w:ind w:left="720" w:right="720"/>
    </w:pPr>
    <w:rPr>
      <w:i/>
    </w:rPr>
  </w:style>
  <w:style w:type="character" w:styleId="826" w:customStyle="1">
    <w:name w:val="引用 字符"/>
    <w:link w:val="825"/>
    <w:uiPriority w:val="29"/>
    <w:rPr>
      <w:i/>
    </w:rPr>
  </w:style>
  <w:style w:type="paragraph" w:styleId="827">
    <w:name w:val="Intense Quote"/>
    <w:basedOn w:val="784"/>
    <w:next w:val="78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rPr>
      <w:i/>
    </w:rPr>
  </w:style>
  <w:style w:type="paragraph" w:styleId="829">
    <w:name w:val="Header"/>
    <w:basedOn w:val="784"/>
    <w:link w:val="830"/>
    <w:uiPriority w:val="99"/>
    <w:qFormat/>
    <w:pPr>
      <w:jc w:val="center"/>
      <w:tabs>
        <w:tab w:val="center" w:pos="4153" w:leader="none"/>
        <w:tab w:val="right" w:pos="8306" w:leader="none"/>
      </w:tabs>
      <w:pBdr>
        <w:bottom w:val="single" w:color="000000" w:sz="6" w:space="1"/>
      </w:pBdr>
    </w:pPr>
    <w:rPr>
      <w:sz w:val="18"/>
      <w:szCs w:val="18"/>
    </w:rPr>
  </w:style>
  <w:style w:type="character" w:styleId="830" w:customStyle="1">
    <w:name w:val="页眉 字符"/>
    <w:link w:val="829"/>
    <w:qFormat/>
    <w:rPr>
      <w:rFonts w:eastAsia="宋体"/>
      <w:sz w:val="18"/>
      <w:szCs w:val="18"/>
      <w:lang w:val="en-US" w:eastAsia="zh-CN" w:bidi="ar-SA"/>
    </w:rPr>
  </w:style>
  <w:style w:type="character" w:styleId="831" w:customStyle="1">
    <w:name w:val="Header Char"/>
    <w:uiPriority w:val="99"/>
  </w:style>
  <w:style w:type="paragraph" w:styleId="832">
    <w:name w:val="Footer"/>
    <w:basedOn w:val="784"/>
    <w:link w:val="833"/>
    <w:uiPriority w:val="99"/>
    <w:qFormat/>
    <w:pPr>
      <w:jc w:val="left"/>
      <w:tabs>
        <w:tab w:val="center" w:pos="4153" w:leader="none"/>
        <w:tab w:val="right" w:pos="8306" w:leader="none"/>
      </w:tabs>
    </w:pPr>
    <w:rPr>
      <w:rFonts w:ascii="宋体"/>
      <w:sz w:val="18"/>
      <w:szCs w:val="20"/>
    </w:rPr>
  </w:style>
  <w:style w:type="character" w:styleId="833" w:customStyle="1">
    <w:name w:val="页脚 字符"/>
    <w:link w:val="832"/>
    <w:uiPriority w:val="99"/>
    <w:qFormat/>
    <w:rPr>
      <w:rFonts w:ascii="宋体" w:eastAsia="宋体"/>
      <w:sz w:val="18"/>
      <w:lang w:val="en-US" w:eastAsia="zh-CN" w:bidi="ar-SA"/>
    </w:rPr>
  </w:style>
  <w:style w:type="character" w:styleId="834" w:customStyle="1">
    <w:name w:val="Footer Char"/>
    <w:uiPriority w:val="99"/>
  </w:style>
  <w:style w:type="paragraph" w:styleId="835">
    <w:name w:val="Caption"/>
    <w:basedOn w:val="784"/>
    <w:next w:val="784"/>
    <w:qFormat/>
    <w:pPr>
      <w:spacing w:line="480" w:lineRule="auto"/>
    </w:pPr>
    <w:rPr>
      <w:rFonts w:ascii="华文中宋" w:hAnsi="华文中宋" w:eastAsia="华文中宋"/>
      <w:sz w:val="36"/>
      <w:szCs w:val="20"/>
    </w:rPr>
  </w:style>
  <w:style w:type="character" w:styleId="836" w:customStyle="1">
    <w:name w:val="Caption Char"/>
    <w:uiPriority w:val="99"/>
  </w:style>
  <w:style w:type="table" w:styleId="837">
    <w:name w:val="Table Grid"/>
    <w:basedOn w:val="795"/>
    <w:qFormat/>
    <w:tblPr/>
  </w:style>
  <w:style w:type="table" w:styleId="83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9"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8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8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8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9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9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9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93"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3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3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3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3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4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4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4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name w:val="Hyperlink"/>
    <w:uiPriority w:val="99"/>
    <w:qFormat/>
    <w:rPr>
      <w:color w:val="333333"/>
      <w:u w:val="none"/>
    </w:rPr>
  </w:style>
  <w:style w:type="paragraph" w:styleId="964">
    <w:name w:val="footnote text"/>
    <w:basedOn w:val="784"/>
    <w:link w:val="965"/>
    <w:uiPriority w:val="99"/>
    <w:semiHidden/>
    <w:unhideWhenUsed/>
    <w:pPr>
      <w:spacing w:after="40"/>
    </w:pPr>
    <w:rPr>
      <w:sz w:val="18"/>
    </w:rPr>
  </w:style>
  <w:style w:type="character" w:styleId="965" w:customStyle="1">
    <w:name w:val="脚注文本 字符"/>
    <w:link w:val="964"/>
    <w:uiPriority w:val="99"/>
    <w:rPr>
      <w:sz w:val="18"/>
    </w:rPr>
  </w:style>
  <w:style w:type="character" w:styleId="966">
    <w:name w:val="footnote reference"/>
    <w:uiPriority w:val="99"/>
    <w:unhideWhenUsed/>
    <w:rPr>
      <w:vertAlign w:val="superscript"/>
    </w:rPr>
  </w:style>
  <w:style w:type="paragraph" w:styleId="967">
    <w:name w:val="endnote text"/>
    <w:basedOn w:val="784"/>
    <w:link w:val="968"/>
    <w:uiPriority w:val="99"/>
    <w:semiHidden/>
    <w:unhideWhenUsed/>
    <w:rPr>
      <w:sz w:val="20"/>
    </w:rPr>
  </w:style>
  <w:style w:type="character" w:styleId="968" w:customStyle="1">
    <w:name w:val="尾注文本 字符"/>
    <w:link w:val="967"/>
    <w:uiPriority w:val="99"/>
    <w:rPr>
      <w:sz w:val="20"/>
    </w:rPr>
  </w:style>
  <w:style w:type="character" w:styleId="969">
    <w:name w:val="endnote reference"/>
    <w:uiPriority w:val="99"/>
    <w:semiHidden/>
    <w:unhideWhenUsed/>
    <w:rPr>
      <w:vertAlign w:val="superscript"/>
    </w:rPr>
  </w:style>
  <w:style w:type="paragraph" w:styleId="970">
    <w:name w:val="toc 1"/>
    <w:basedOn w:val="784"/>
    <w:next w:val="784"/>
    <w:uiPriority w:val="99"/>
    <w:qFormat/>
    <w:pPr>
      <w:spacing w:line="300" w:lineRule="auto"/>
      <w:tabs>
        <w:tab w:val="left" w:pos="1050" w:leader="none"/>
        <w:tab w:val="right" w:pos="8937" w:leader="dot"/>
      </w:tabs>
    </w:pPr>
    <w:rPr>
      <w:rFonts w:ascii="宋体" w:hAnsi="宋体"/>
      <w:b/>
      <w:sz w:val="24"/>
    </w:rPr>
  </w:style>
  <w:style w:type="paragraph" w:styleId="971">
    <w:name w:val="toc 2"/>
    <w:basedOn w:val="784"/>
    <w:next w:val="784"/>
    <w:uiPriority w:val="99"/>
    <w:qFormat/>
    <w:pPr>
      <w:ind w:left="420"/>
      <w:spacing w:line="312" w:lineRule="auto"/>
      <w:tabs>
        <w:tab w:val="right" w:pos="8937" w:leader="dot"/>
      </w:tabs>
    </w:pPr>
  </w:style>
  <w:style w:type="paragraph" w:styleId="972">
    <w:name w:val="toc 3"/>
    <w:basedOn w:val="784"/>
    <w:next w:val="784"/>
    <w:uiPriority w:val="99"/>
    <w:qFormat/>
    <w:pPr>
      <w:ind w:left="840"/>
    </w:pPr>
  </w:style>
  <w:style w:type="paragraph" w:styleId="973">
    <w:name w:val="toc 4"/>
    <w:basedOn w:val="784"/>
    <w:next w:val="784"/>
    <w:uiPriority w:val="99"/>
    <w:qFormat/>
    <w:pPr>
      <w:ind w:left="1260"/>
    </w:pPr>
  </w:style>
  <w:style w:type="paragraph" w:styleId="974">
    <w:name w:val="toc 5"/>
    <w:basedOn w:val="784"/>
    <w:next w:val="784"/>
    <w:uiPriority w:val="99"/>
    <w:qFormat/>
    <w:pPr>
      <w:ind w:left="1680"/>
    </w:pPr>
  </w:style>
  <w:style w:type="paragraph" w:styleId="975">
    <w:name w:val="toc 6"/>
    <w:basedOn w:val="784"/>
    <w:next w:val="784"/>
    <w:uiPriority w:val="99"/>
    <w:qFormat/>
    <w:pPr>
      <w:ind w:left="2100"/>
    </w:pPr>
  </w:style>
  <w:style w:type="paragraph" w:styleId="976">
    <w:name w:val="toc 7"/>
    <w:basedOn w:val="784"/>
    <w:next w:val="784"/>
    <w:uiPriority w:val="99"/>
    <w:qFormat/>
    <w:pPr>
      <w:ind w:left="2520"/>
    </w:pPr>
  </w:style>
  <w:style w:type="paragraph" w:styleId="977">
    <w:name w:val="toc 8"/>
    <w:basedOn w:val="784"/>
    <w:next w:val="784"/>
    <w:uiPriority w:val="99"/>
    <w:qFormat/>
    <w:pPr>
      <w:ind w:left="2940"/>
    </w:pPr>
  </w:style>
  <w:style w:type="paragraph" w:styleId="978">
    <w:name w:val="toc 9"/>
    <w:basedOn w:val="784"/>
    <w:next w:val="784"/>
    <w:uiPriority w:val="99"/>
    <w:qFormat/>
    <w:pPr>
      <w:ind w:left="3360"/>
    </w:pPr>
  </w:style>
  <w:style w:type="paragraph" w:styleId="979">
    <w:name w:val="TOC Heading"/>
    <w:uiPriority w:val="39"/>
    <w:unhideWhenUsed/>
  </w:style>
  <w:style w:type="paragraph" w:styleId="980">
    <w:name w:val="table of figures"/>
    <w:basedOn w:val="784"/>
    <w:next w:val="784"/>
    <w:uiPriority w:val="99"/>
    <w:unhideWhenUsed/>
  </w:style>
  <w:style w:type="paragraph" w:styleId="981">
    <w:name w:val="Document Map"/>
    <w:basedOn w:val="784"/>
    <w:link w:val="982"/>
    <w:qFormat/>
    <w:pPr>
      <w:shd w:val="clear" w:color="auto" w:fill="000080"/>
    </w:pPr>
  </w:style>
  <w:style w:type="character" w:styleId="982" w:customStyle="1">
    <w:name w:val="文档结构图 字符"/>
    <w:link w:val="981"/>
    <w:qFormat/>
    <w:rPr>
      <w:sz w:val="21"/>
      <w:szCs w:val="24"/>
      <w:shd w:val="clear" w:color="auto" w:fill="000080"/>
    </w:rPr>
  </w:style>
  <w:style w:type="paragraph" w:styleId="983">
    <w:name w:val="annotation text"/>
    <w:basedOn w:val="784"/>
    <w:link w:val="984"/>
    <w:uiPriority w:val="99"/>
    <w:qFormat/>
    <w:pPr>
      <w:jc w:val="left"/>
    </w:pPr>
  </w:style>
  <w:style w:type="character" w:styleId="984" w:customStyle="1">
    <w:name w:val="批注文字 字符2"/>
    <w:link w:val="983"/>
    <w:uiPriority w:val="99"/>
    <w:qFormat/>
    <w:rPr>
      <w:sz w:val="21"/>
      <w:szCs w:val="24"/>
    </w:rPr>
  </w:style>
  <w:style w:type="paragraph" w:styleId="985">
    <w:name w:val="Body Text 3"/>
    <w:basedOn w:val="784"/>
    <w:link w:val="986"/>
    <w:qFormat/>
    <w:pPr>
      <w:spacing w:after="120"/>
    </w:pPr>
    <w:rPr>
      <w:sz w:val="16"/>
      <w:szCs w:val="16"/>
    </w:rPr>
  </w:style>
  <w:style w:type="character" w:styleId="986" w:customStyle="1">
    <w:name w:val="正文文本 3 字符"/>
    <w:link w:val="985"/>
    <w:qFormat/>
    <w:rPr>
      <w:sz w:val="16"/>
      <w:szCs w:val="16"/>
    </w:rPr>
  </w:style>
  <w:style w:type="paragraph" w:styleId="987">
    <w:name w:val="Body Text"/>
    <w:basedOn w:val="784"/>
    <w:link w:val="988"/>
    <w:qFormat/>
    <w:pPr>
      <w:spacing w:before="120" w:line="22" w:lineRule="atLeast"/>
      <w:tabs>
        <w:tab w:val="left" w:pos="567" w:leader="none"/>
      </w:tabs>
    </w:pPr>
    <w:rPr>
      <w:rFonts w:ascii="宋体" w:hAnsi="宋体"/>
      <w:sz w:val="24"/>
    </w:rPr>
  </w:style>
  <w:style w:type="character" w:styleId="988" w:customStyle="1">
    <w:name w:val="正文文本 字符"/>
    <w:link w:val="987"/>
    <w:qFormat/>
    <w:rPr>
      <w:rFonts w:ascii="宋体" w:hAnsi="宋体"/>
      <w:sz w:val="24"/>
      <w:szCs w:val="24"/>
    </w:rPr>
  </w:style>
  <w:style w:type="paragraph" w:styleId="989">
    <w:name w:val="Body Text Indent"/>
    <w:basedOn w:val="784"/>
    <w:link w:val="990"/>
    <w:qFormat/>
    <w:pPr>
      <w:ind w:firstLine="570"/>
      <w:spacing w:line="360" w:lineRule="auto"/>
    </w:pPr>
    <w:rPr>
      <w:sz w:val="24"/>
    </w:rPr>
  </w:style>
  <w:style w:type="character" w:styleId="990" w:customStyle="1">
    <w:name w:val="正文文本缩进 字符"/>
    <w:link w:val="989"/>
    <w:qFormat/>
    <w:rPr>
      <w:rFonts w:eastAsia="宋体"/>
      <w:sz w:val="24"/>
      <w:szCs w:val="24"/>
      <w:lang w:val="en-US" w:eastAsia="zh-CN" w:bidi="ar-SA"/>
    </w:rPr>
  </w:style>
  <w:style w:type="paragraph" w:styleId="991">
    <w:name w:val="List 2"/>
    <w:basedOn w:val="784"/>
    <w:qFormat/>
    <w:pPr>
      <w:ind w:left="100" w:hanging="200"/>
    </w:pPr>
  </w:style>
  <w:style w:type="paragraph" w:styleId="992">
    <w:name w:val="Block Text"/>
    <w:basedOn w:val="784"/>
    <w:qFormat/>
    <w:pPr>
      <w:ind w:left="480" w:right="-341" w:firstLine="513"/>
      <w:widowControl/>
    </w:pPr>
    <w:rPr>
      <w:sz w:val="24"/>
      <w:szCs w:val="20"/>
    </w:rPr>
  </w:style>
  <w:style w:type="paragraph" w:styleId="993">
    <w:name w:val="Plain Text"/>
    <w:basedOn w:val="784"/>
    <w:link w:val="994"/>
    <w:uiPriority w:val="99"/>
    <w:qFormat/>
    <w:rPr>
      <w:rFonts w:hint="eastAsia" w:ascii="宋体" w:hAnsi="Courier New"/>
      <w:szCs w:val="20"/>
    </w:rPr>
  </w:style>
  <w:style w:type="character" w:styleId="994" w:customStyle="1">
    <w:name w:val="纯文本 字符2"/>
    <w:link w:val="993"/>
    <w:uiPriority w:val="99"/>
    <w:qFormat/>
    <w:rPr>
      <w:rFonts w:hint="eastAsia" w:ascii="宋体" w:hAnsi="Courier New" w:eastAsia="宋体" w:cs="宋体"/>
      <w:sz w:val="21"/>
    </w:rPr>
  </w:style>
  <w:style w:type="paragraph" w:styleId="995">
    <w:name w:val="Date"/>
    <w:basedOn w:val="784"/>
    <w:next w:val="784"/>
    <w:link w:val="996"/>
    <w:uiPriority w:val="99"/>
    <w:qFormat/>
    <w:pPr>
      <w:ind w:left="100"/>
    </w:pPr>
    <w:rPr>
      <w:rFonts w:ascii="仿宋_GB2312" w:hAnsi="宋体" w:eastAsia="仿宋_GB2312"/>
      <w:color w:val="000000"/>
      <w:sz w:val="24"/>
    </w:rPr>
  </w:style>
  <w:style w:type="character" w:styleId="996" w:customStyle="1">
    <w:name w:val="日期 字符"/>
    <w:link w:val="995"/>
    <w:uiPriority w:val="99"/>
    <w:qFormat/>
    <w:rPr>
      <w:rFonts w:ascii="仿宋_GB2312" w:hAnsi="宋体" w:eastAsia="仿宋_GB2312"/>
      <w:color w:val="000000"/>
      <w:sz w:val="24"/>
      <w:szCs w:val="24"/>
    </w:rPr>
  </w:style>
  <w:style w:type="paragraph" w:styleId="997">
    <w:name w:val="Body Text Indent 2"/>
    <w:basedOn w:val="784"/>
    <w:link w:val="998"/>
    <w:qFormat/>
    <w:pPr>
      <w:ind w:firstLine="480"/>
    </w:pPr>
    <w:rPr>
      <w:rFonts w:ascii="仿宋_GB2312" w:eastAsia="仿宋_GB2312"/>
      <w:sz w:val="24"/>
    </w:rPr>
  </w:style>
  <w:style w:type="character" w:styleId="998" w:customStyle="1">
    <w:name w:val="正文文本缩进 2 字符"/>
    <w:link w:val="997"/>
    <w:qFormat/>
    <w:rPr>
      <w:rFonts w:ascii="仿宋_GB2312" w:eastAsia="仿宋_GB2312"/>
      <w:sz w:val="24"/>
      <w:szCs w:val="24"/>
    </w:rPr>
  </w:style>
  <w:style w:type="paragraph" w:styleId="999">
    <w:name w:val="Balloon Text"/>
    <w:basedOn w:val="784"/>
    <w:link w:val="1000"/>
    <w:uiPriority w:val="99"/>
    <w:qFormat/>
    <w:rPr>
      <w:sz w:val="18"/>
      <w:szCs w:val="18"/>
    </w:rPr>
  </w:style>
  <w:style w:type="character" w:styleId="1000" w:customStyle="1">
    <w:name w:val="批注框文本 字符"/>
    <w:link w:val="999"/>
    <w:uiPriority w:val="99"/>
    <w:qFormat/>
    <w:rPr>
      <w:sz w:val="18"/>
      <w:szCs w:val="18"/>
    </w:rPr>
  </w:style>
  <w:style w:type="paragraph" w:styleId="1001">
    <w:name w:val="Body Text Indent 3"/>
    <w:basedOn w:val="784"/>
    <w:link w:val="1002"/>
    <w:qFormat/>
    <w:pPr>
      <w:ind w:left="720" w:firstLine="480"/>
      <w:jc w:val="left"/>
      <w:spacing w:before="120" w:line="22" w:lineRule="atLeast"/>
    </w:pPr>
    <w:rPr>
      <w:rFonts w:ascii="宋体"/>
      <w:sz w:val="24"/>
      <w:szCs w:val="20"/>
    </w:rPr>
  </w:style>
  <w:style w:type="character" w:styleId="1002" w:customStyle="1">
    <w:name w:val="正文文本缩进 3 字符"/>
    <w:link w:val="1001"/>
    <w:qFormat/>
    <w:rPr>
      <w:rFonts w:ascii="宋体"/>
      <w:sz w:val="24"/>
    </w:rPr>
  </w:style>
  <w:style w:type="paragraph" w:styleId="1003">
    <w:name w:val="HTML Preformatted"/>
    <w:basedOn w:val="784"/>
    <w:link w:val="100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4" w:customStyle="1">
    <w:name w:val="HTML 预设格式 字符"/>
    <w:link w:val="1003"/>
    <w:qFormat/>
    <w:rPr>
      <w:rFonts w:ascii="宋体" w:hAnsi="宋体" w:cs="宋体"/>
      <w:sz w:val="24"/>
      <w:szCs w:val="24"/>
    </w:rPr>
  </w:style>
  <w:style w:type="paragraph" w:styleId="1005">
    <w:name w:val="Normal (Web)"/>
    <w:basedOn w:val="784"/>
    <w:uiPriority w:val="99"/>
    <w:unhideWhenUsed/>
    <w:qFormat/>
    <w:pPr>
      <w:jc w:val="left"/>
      <w:spacing w:before="100" w:beforeAutospacing="1" w:after="100" w:afterAutospacing="1"/>
      <w:widowControl/>
    </w:pPr>
    <w:rPr>
      <w:rFonts w:ascii="宋体" w:hAnsi="宋体" w:cs="宋体"/>
      <w:sz w:val="24"/>
    </w:rPr>
  </w:style>
  <w:style w:type="paragraph" w:styleId="1006">
    <w:name w:val="index 1"/>
    <w:basedOn w:val="784"/>
    <w:next w:val="784"/>
    <w:qFormat/>
    <w:rPr>
      <w:szCs w:val="20"/>
    </w:rPr>
  </w:style>
  <w:style w:type="paragraph" w:styleId="1007">
    <w:name w:val="index 2"/>
    <w:basedOn w:val="784"/>
    <w:next w:val="784"/>
    <w:uiPriority w:val="99"/>
    <w:qFormat/>
    <w:pPr>
      <w:ind w:left="200"/>
    </w:pPr>
    <w:rPr>
      <w:szCs w:val="20"/>
    </w:rPr>
  </w:style>
  <w:style w:type="paragraph" w:styleId="1008">
    <w:name w:val="annotation subject"/>
    <w:basedOn w:val="983"/>
    <w:next w:val="983"/>
    <w:link w:val="1009"/>
    <w:qFormat/>
    <w:rPr>
      <w:b/>
      <w:bCs/>
    </w:rPr>
  </w:style>
  <w:style w:type="character" w:styleId="1009" w:customStyle="1">
    <w:name w:val="批注主题 字符"/>
    <w:link w:val="1008"/>
    <w:qFormat/>
    <w:rPr>
      <w:rFonts w:ascii="Times New Roman" w:hAnsi="Times New Roman" w:eastAsia="宋体" w:cs="Times New Roman"/>
      <w:b/>
      <w:bCs/>
      <w:sz w:val="21"/>
      <w:szCs w:val="24"/>
      <w:lang w:val="en-US" w:eastAsia="zh-CN" w:bidi="ar-SA"/>
    </w:rPr>
  </w:style>
  <w:style w:type="paragraph" w:styleId="1010">
    <w:name w:val="Body Text First Indent"/>
    <w:basedOn w:val="987"/>
    <w:link w:val="1011"/>
    <w:uiPriority w:val="99"/>
    <w:qFormat/>
    <w:pPr>
      <w:ind w:firstLine="420"/>
    </w:pPr>
  </w:style>
  <w:style w:type="character" w:styleId="1011" w:customStyle="1">
    <w:name w:val="正文文本首行缩进 字符"/>
    <w:link w:val="1010"/>
    <w:uiPriority w:val="99"/>
  </w:style>
  <w:style w:type="paragraph" w:styleId="1012">
    <w:name w:val="Body Text First Indent 2"/>
    <w:basedOn w:val="989"/>
    <w:link w:val="1013"/>
    <w:qFormat/>
    <w:pPr>
      <w:ind w:left="420" w:firstLine="420"/>
      <w:spacing w:after="120" w:line="480" w:lineRule="exact"/>
    </w:pPr>
    <w:rPr>
      <w:szCs w:val="20"/>
    </w:rPr>
  </w:style>
  <w:style w:type="character" w:styleId="1013" w:customStyle="1">
    <w:name w:val="正文文本首行缩进 2 字符"/>
    <w:link w:val="1012"/>
    <w:qFormat/>
    <w:rPr>
      <w:rFonts w:eastAsia="宋体"/>
      <w:sz w:val="24"/>
      <w:szCs w:val="24"/>
      <w:lang w:val="en-US" w:eastAsia="zh-CN" w:bidi="ar-SA"/>
    </w:rPr>
  </w:style>
  <w:style w:type="table" w:styleId="1014" w:customStyle="1">
    <w:name w:val="中等深浅网格 1 - 强调文字颜色 21"/>
    <w:basedOn w:val="795"/>
    <w:qFormat/>
    <w:rPr>
      <w:sz w:val="21"/>
      <w:szCs w:val="24"/>
    </w:rPr>
    <w:tblPr/>
  </w:style>
  <w:style w:type="character" w:styleId="1015">
    <w:name w:val="Strong"/>
    <w:uiPriority w:val="99"/>
    <w:qFormat/>
    <w:rPr>
      <w:b/>
      <w:bCs/>
    </w:rPr>
  </w:style>
  <w:style w:type="character" w:styleId="1016">
    <w:name w:val="page number"/>
    <w:uiPriority w:val="99"/>
    <w:qFormat/>
  </w:style>
  <w:style w:type="character" w:styleId="1017">
    <w:name w:val="FollowedHyperlink"/>
    <w:uiPriority w:val="99"/>
    <w:qFormat/>
    <w:rPr>
      <w:color w:val="333333"/>
      <w:u w:val="none"/>
    </w:rPr>
  </w:style>
  <w:style w:type="character" w:styleId="1018">
    <w:name w:val="Emphasis"/>
    <w:uiPriority w:val="20"/>
    <w:qFormat/>
    <w:rPr>
      <w:color w:val="cc0033"/>
    </w:rPr>
  </w:style>
  <w:style w:type="character" w:styleId="1019">
    <w:name w:val="annotation reference"/>
    <w:qFormat/>
    <w:rPr>
      <w:sz w:val="21"/>
      <w:szCs w:val="21"/>
    </w:rPr>
  </w:style>
  <w:style w:type="character" w:styleId="1020">
    <w:name w:val="HTML Cite"/>
    <w:qFormat/>
    <w:rPr>
      <w:i/>
      <w:iCs/>
    </w:rPr>
  </w:style>
  <w:style w:type="paragraph" w:styleId="1021" w:customStyle="1">
    <w:name w:val="Default"/>
    <w:link w:val="1323"/>
    <w:qFormat/>
    <w:pPr>
      <w:widowControl w:val="off"/>
    </w:pPr>
    <w:rPr>
      <w:rFonts w:ascii="Symbol" w:hAnsi="Symbol" w:cs="Symbol"/>
      <w:color w:val="000000"/>
      <w:sz w:val="24"/>
      <w:szCs w:val="24"/>
    </w:rPr>
  </w:style>
  <w:style w:type="character" w:styleId="1022" w:customStyle="1">
    <w:name w:val="批注文字 字符"/>
    <w:uiPriority w:val="99"/>
    <w:qFormat/>
    <w:rPr>
      <w:rFonts w:ascii="Times New Roman" w:hAnsi="Times New Roman" w:eastAsia="宋体" w:cs="Times New Roman"/>
      <w:sz w:val="24"/>
      <w:lang w:val="en-US" w:eastAsia="zh-CN" w:bidi="ar-SA"/>
    </w:rPr>
  </w:style>
  <w:style w:type="character" w:styleId="1023" w:customStyle="1">
    <w:name w:val="c21"/>
    <w:qFormat/>
    <w:rPr>
      <w:rFonts w:ascii="ˎ̥" w:hAnsi="ˎ̥"/>
      <w:color w:val="000000"/>
      <w:sz w:val="20"/>
      <w:szCs w:val="20"/>
      <w:u w:val="none"/>
    </w:rPr>
  </w:style>
  <w:style w:type="character" w:styleId="1024" w:customStyle="1">
    <w:name w:val="title4"/>
    <w:qFormat/>
    <w:rPr>
      <w:b/>
      <w:bCs/>
      <w:color w:val="1d87b3"/>
      <w:sz w:val="15"/>
      <w:szCs w:val="15"/>
    </w:rPr>
  </w:style>
  <w:style w:type="character" w:styleId="1025" w:customStyle="1">
    <w:name w:val="标题 2 Char Char"/>
    <w:qFormat/>
    <w:rPr>
      <w:rFonts w:ascii="Arial" w:hAnsi="Arial" w:eastAsia="黑体"/>
      <w:b/>
      <w:bCs/>
      <w:sz w:val="32"/>
      <w:szCs w:val="32"/>
      <w:lang w:val="en-US" w:eastAsia="zh-CN" w:bidi="ar-SA"/>
    </w:rPr>
  </w:style>
  <w:style w:type="character" w:styleId="1026" w:customStyle="1">
    <w:name w:val="black1"/>
    <w:qFormat/>
    <w:rPr>
      <w:color w:val="000000"/>
    </w:rPr>
  </w:style>
  <w:style w:type="character" w:styleId="1027" w:customStyle="1">
    <w:name w:val="street-address"/>
    <w:qFormat/>
  </w:style>
  <w:style w:type="character" w:styleId="1028" w:customStyle="1">
    <w:name w:val="locality"/>
    <w:qFormat/>
  </w:style>
  <w:style w:type="character" w:styleId="1029" w:customStyle="1">
    <w:name w:val="正文文本缩进 Char1"/>
    <w:link w:val="1030"/>
    <w:qFormat/>
    <w:rPr>
      <w:rFonts w:ascii="宋体" w:hAnsi="宋体" w:eastAsia="宋体"/>
      <w:sz w:val="24"/>
      <w:szCs w:val="24"/>
      <w:lang w:bidi="ar-SA"/>
    </w:rPr>
  </w:style>
  <w:style w:type="paragraph" w:styleId="1030" w:customStyle="1">
    <w:name w:val="正文文本缩进1"/>
    <w:basedOn w:val="784"/>
    <w:link w:val="1029"/>
    <w:qFormat/>
    <w:pPr>
      <w:ind w:firstLine="480"/>
      <w:spacing w:line="480" w:lineRule="exact"/>
    </w:pPr>
    <w:rPr>
      <w:rFonts w:ascii="宋体" w:hAnsi="宋体"/>
      <w:sz w:val="24"/>
    </w:rPr>
  </w:style>
  <w:style w:type="character" w:styleId="1031" w:customStyle="1">
    <w:name w:val="Char Char11"/>
    <w:qFormat/>
    <w:rPr>
      <w:rFonts w:ascii="宋体" w:eastAsia="宋体"/>
      <w:b/>
      <w:sz w:val="24"/>
      <w:u w:val="single"/>
      <w:lang w:val="en-US" w:eastAsia="zh-CN" w:bidi="ar-SA"/>
    </w:rPr>
  </w:style>
  <w:style w:type="character" w:styleId="1032" w:customStyle="1">
    <w:name w:val="txt"/>
    <w:qFormat/>
  </w:style>
  <w:style w:type="character" w:styleId="1033" w:customStyle="1">
    <w:name w:val="正文缩进 Char Char"/>
    <w:link w:val="1034"/>
    <w:qFormat/>
    <w:rPr>
      <w:rFonts w:ascii="宋体" w:eastAsia="宋体"/>
      <w:color w:val="000000"/>
      <w:sz w:val="28"/>
      <w:lang w:bidi="ar-SA"/>
    </w:rPr>
  </w:style>
  <w:style w:type="paragraph" w:styleId="1034" w:customStyle="1">
    <w:name w:val="正文缩进1"/>
    <w:basedOn w:val="784"/>
    <w:link w:val="1033"/>
    <w:qFormat/>
    <w:pPr>
      <w:ind w:firstLine="567"/>
      <w:spacing w:line="480" w:lineRule="exact"/>
      <w:widowControl/>
    </w:pPr>
    <w:rPr>
      <w:rFonts w:ascii="宋体"/>
      <w:color w:val="000000"/>
      <w:sz w:val="28"/>
      <w:szCs w:val="20"/>
    </w:rPr>
  </w:style>
  <w:style w:type="character" w:styleId="1035" w:customStyle="1">
    <w:name w:val="普通文字1 Char1"/>
    <w:qFormat/>
    <w:rPr>
      <w:rFonts w:ascii="宋体" w:hAnsi="Courier New" w:eastAsia="宋体"/>
      <w:sz w:val="21"/>
      <w:lang w:val="en-US" w:eastAsia="zh-CN" w:bidi="ar-SA"/>
    </w:rPr>
  </w:style>
  <w:style w:type="character" w:styleId="1036" w:customStyle="1">
    <w:name w:val="chanpin1"/>
    <w:qFormat/>
    <w:rPr>
      <w:rFonts w:ascii="ˎ̥" w:hAnsi="ˎ̥"/>
      <w:color w:val="000000"/>
      <w:sz w:val="20"/>
      <w:szCs w:val="20"/>
      <w:u w:val="none"/>
    </w:rPr>
  </w:style>
  <w:style w:type="character" w:styleId="1037" w:customStyle="1">
    <w:name w:val="标题 3 Char Char"/>
    <w:qFormat/>
    <w:rPr>
      <w:rFonts w:eastAsia="宋体"/>
      <w:b/>
      <w:bCs/>
      <w:sz w:val="32"/>
      <w:szCs w:val="32"/>
      <w:lang w:val="en-US" w:eastAsia="zh-CN" w:bidi="ar-SA"/>
    </w:rPr>
  </w:style>
  <w:style w:type="character" w:styleId="1038" w:customStyle="1">
    <w:name w:val="段1 Char"/>
    <w:qFormat/>
    <w:rPr>
      <w:rFonts w:ascii="宋体" w:eastAsia="宋体"/>
      <w:sz w:val="24"/>
      <w:lang w:val="en-US" w:eastAsia="zh-CN" w:bidi="ar-SA"/>
    </w:rPr>
  </w:style>
  <w:style w:type="character" w:styleId="1039" w:customStyle="1">
    <w:name w:val="chanpin拷贝"/>
    <w:qFormat/>
  </w:style>
  <w:style w:type="character" w:styleId="1040" w:customStyle="1">
    <w:name w:val="纯文本 Char1"/>
    <w:qFormat/>
    <w:rPr>
      <w:rFonts w:ascii="宋体" w:hAnsi="Courier New" w:eastAsia="宋体"/>
      <w:sz w:val="21"/>
      <w:lang w:val="en-US" w:eastAsia="zh-CN" w:bidi="ar-SA"/>
    </w:rPr>
  </w:style>
  <w:style w:type="character" w:styleId="1041" w:customStyle="1">
    <w:name w:val="apple-style-span"/>
    <w:qFormat/>
    <w:rPr>
      <w:rFonts w:cs="Times New Roman"/>
    </w:rPr>
  </w:style>
  <w:style w:type="paragraph" w:styleId="1042" w:customStyle="1">
    <w:name w:val="二级条标题"/>
    <w:basedOn w:val="1043"/>
    <w:next w:val="784"/>
    <w:qFormat/>
    <w:pPr>
      <w:numPr>
        <w:ilvl w:val="0"/>
        <w:numId w:val="0"/>
      </w:numPr>
      <w:ind w:hanging="840"/>
      <w:outlineLvl w:val="2"/>
    </w:pPr>
    <w:rPr>
      <w:rFonts w:ascii="宋体" w:eastAsia="宋体"/>
      <w:b w:val="0"/>
    </w:rPr>
  </w:style>
  <w:style w:type="paragraph" w:styleId="1043" w:customStyle="1">
    <w:name w:val="一级条标题"/>
    <w:basedOn w:val="1044"/>
    <w:next w:val="784"/>
    <w:qFormat/>
    <w:pPr>
      <w:numPr>
        <w:ilvl w:val="1"/>
      </w:numPr>
      <w:ind w:left="0" w:hanging="840"/>
      <w:tabs>
        <w:tab w:val="left" w:pos="360" w:leader="none"/>
        <w:tab w:val="left" w:pos="840" w:leader="none"/>
      </w:tabs>
      <w:outlineLvl w:val="1"/>
    </w:pPr>
  </w:style>
  <w:style w:type="paragraph" w:styleId="1044" w:customStyle="1">
    <w:name w:val="章标题"/>
    <w:next w:val="784"/>
    <w:qFormat/>
    <w:pPr>
      <w:numPr>
        <w:numId w:val="1"/>
      </w:numPr>
      <w:ind w:left="0"/>
      <w:jc w:val="both"/>
      <w:spacing w:before="156" w:after="156" w:line="460" w:lineRule="exact"/>
      <w:outlineLvl w:val="0"/>
    </w:pPr>
    <w:rPr>
      <w:rFonts w:ascii="黑体" w:eastAsia="黑体"/>
      <w:b/>
      <w:sz w:val="28"/>
    </w:rPr>
  </w:style>
  <w:style w:type="paragraph" w:styleId="1045" w:customStyle="1">
    <w:name w:val="font7"/>
    <w:basedOn w:val="784"/>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784"/>
    <w:qFormat/>
    <w:rPr>
      <w:rFonts w:ascii="Tahoma" w:hAnsi="Tahoma"/>
      <w:sz w:val="24"/>
      <w:szCs w:val="20"/>
    </w:rPr>
  </w:style>
  <w:style w:type="paragraph" w:styleId="1047" w:customStyle="1">
    <w:name w:val="Char3 Char Char Char"/>
    <w:basedOn w:val="784"/>
    <w:qFormat/>
    <w:rPr>
      <w:rFonts w:ascii="Tahoma" w:hAnsi="Tahoma"/>
      <w:sz w:val="24"/>
      <w:szCs w:val="20"/>
    </w:rPr>
  </w:style>
  <w:style w:type="paragraph" w:styleId="1048" w:customStyle="1">
    <w:name w:val="font6"/>
    <w:basedOn w:val="784"/>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qFormat/>
    <w:pPr>
      <w:numPr>
        <w:numId w:val="3"/>
      </w:numPr>
    </w:pPr>
  </w:style>
  <w:style w:type="paragraph" w:styleId="1050" w:customStyle="1">
    <w:name w:val="项目编号1"/>
    <w:basedOn w:val="784"/>
    <w:qFormat/>
    <w:pPr>
      <w:numPr>
        <w:numId w:val="2"/>
      </w:numPr>
      <w:spacing w:before="100" w:beforeAutospacing="1" w:after="100" w:afterAutospacing="1" w:line="360" w:lineRule="auto"/>
    </w:pPr>
    <w:rPr>
      <w:sz w:val="24"/>
    </w:rPr>
  </w:style>
  <w:style w:type="paragraph" w:styleId="1051" w:customStyle="1">
    <w:name w:val="图中文字"/>
    <w:basedOn w:val="784"/>
    <w:qFormat/>
    <w:pPr>
      <w:jc w:val="center"/>
      <w:spacing w:line="0" w:lineRule="atLeast"/>
    </w:pPr>
    <w:rPr>
      <w:sz w:val="24"/>
      <w:szCs w:val="20"/>
    </w:rPr>
  </w:style>
  <w:style w:type="paragraph" w:styleId="1052" w:customStyle="1">
    <w:name w:val="xl46"/>
    <w:basedOn w:val="78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customStyle="1">
    <w:name w:val="xl25"/>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customStyle="1">
    <w:name w:val="Char2"/>
    <w:basedOn w:val="784"/>
    <w:qFormat/>
    <w:rPr>
      <w:rFonts w:ascii="Tahoma" w:hAnsi="Tahoma"/>
      <w:sz w:val="24"/>
      <w:szCs w:val="20"/>
    </w:rPr>
  </w:style>
  <w:style w:type="paragraph" w:styleId="1055" w:customStyle="1">
    <w:name w:val="xl35"/>
    <w:basedOn w:val="7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customStyle="1">
    <w:name w:val="xl52"/>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8" w:customStyle="1">
    <w:name w:val="xl43"/>
    <w:basedOn w:val="7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9" w:customStyle="1">
    <w:name w:val="background1"/>
    <w:basedOn w:val="784"/>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784"/>
    <w:qFormat/>
    <w:pPr>
      <w:ind w:firstLine="200"/>
      <w:spacing w:line="360" w:lineRule="auto"/>
    </w:pPr>
    <w:rPr>
      <w:rFonts w:eastAsia="仿宋_GB2312"/>
      <w:sz w:val="24"/>
    </w:rPr>
  </w:style>
  <w:style w:type="paragraph" w:styleId="1061" w:customStyle="1">
    <w:name w:val="xl38"/>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2" w:customStyle="1">
    <w:name w:val="xl36"/>
    <w:basedOn w:val="78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784"/>
    <w:qFormat/>
    <w:pPr>
      <w:ind w:left="360" w:hanging="360"/>
      <w:jc w:val="left"/>
      <w:widowControl/>
    </w:pPr>
    <w:rPr>
      <w:rFonts w:ascii="宋体" w:hAnsi="宋体" w:cs="宋体"/>
      <w:b/>
      <w:bCs/>
      <w:color w:val="000000"/>
      <w:sz w:val="18"/>
      <w:szCs w:val="18"/>
    </w:rPr>
  </w:style>
  <w:style w:type="paragraph" w:styleId="1064" w:customStyle="1">
    <w:name w:val="正文列项_数字"/>
    <w:basedOn w:val="784"/>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37"/>
    <w:basedOn w:val="78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font8"/>
    <w:basedOn w:val="784"/>
    <w:qFormat/>
    <w:pPr>
      <w:jc w:val="left"/>
      <w:spacing w:before="100" w:beforeAutospacing="1" w:after="100" w:afterAutospacing="1"/>
      <w:widowControl/>
    </w:pPr>
    <w:rPr>
      <w:sz w:val="36"/>
      <w:szCs w:val="36"/>
    </w:rPr>
  </w:style>
  <w:style w:type="paragraph" w:styleId="1069" w:customStyle="1">
    <w:name w:val="Char"/>
    <w:basedOn w:val="784"/>
    <w:qFormat/>
    <w:pPr>
      <w:tabs>
        <w:tab w:val="left" w:pos="360" w:leader="none"/>
      </w:tabs>
    </w:pPr>
    <w:rPr>
      <w:sz w:val="24"/>
    </w:rPr>
  </w:style>
  <w:style w:type="paragraph" w:styleId="1070" w:customStyle="1">
    <w:name w:val="Char Char Char Char Char Char Char Char Char Char Char Char Char Char Char Char"/>
    <w:basedOn w:val="784"/>
    <w:qFormat/>
    <w:pPr>
      <w:jc w:val="center"/>
      <w:spacing w:after="160" w:line="240" w:lineRule="exact"/>
      <w:widowControl/>
    </w:pPr>
    <w:rPr>
      <w:rFonts w:ascii="宋体" w:hAnsi="宋体"/>
      <w:b/>
      <w:sz w:val="30"/>
      <w:szCs w:val="30"/>
      <w:lang w:eastAsia="en-US"/>
    </w:rPr>
  </w:style>
  <w:style w:type="paragraph" w:styleId="1071" w:customStyle="1">
    <w:name w:val="xl45"/>
    <w:basedOn w:val="78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784"/>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81"/>
    <w:qFormat/>
    <w:rPr>
      <w:rFonts w:ascii="Tahoma" w:hAnsi="Tahoma"/>
      <w:sz w:val="24"/>
    </w:rPr>
  </w:style>
  <w:style w:type="paragraph" w:styleId="1074" w:customStyle="1">
    <w:name w:val="xl26"/>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5" w:customStyle="1">
    <w:name w:val="xl3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customStyle="1">
    <w:name w:val="xl41"/>
    <w:basedOn w:val="78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784"/>
    <w:qFormat/>
    <w:pPr>
      <w:jc w:val="left"/>
    </w:pPr>
    <w:rPr>
      <w:rFonts w:ascii="宋体" w:hAnsi="宋体"/>
      <w:szCs w:val="20"/>
    </w:rPr>
  </w:style>
  <w:style w:type="paragraph" w:styleId="1078" w:customStyle="1">
    <w:name w:val="Char1 Char Char Char1"/>
    <w:basedOn w:val="784"/>
    <w:qFormat/>
    <w:rPr>
      <w:rFonts w:ascii="Tahoma" w:hAnsi="Tahoma" w:cs="仿宋_GB2312"/>
      <w:sz w:val="24"/>
      <w:szCs w:val="28"/>
    </w:rPr>
  </w:style>
  <w:style w:type="paragraph" w:styleId="1079" w:customStyle="1">
    <w:name w:val="四级条标题"/>
    <w:basedOn w:val="1080"/>
    <w:next w:val="784"/>
    <w:qFormat/>
    <w:pPr>
      <w:numPr>
        <w:ilvl w:val="4"/>
      </w:numPr>
      <w:ind w:left="0" w:hanging="840"/>
      <w:outlineLvl w:val="4"/>
    </w:pPr>
  </w:style>
  <w:style w:type="paragraph" w:styleId="1080" w:customStyle="1">
    <w:name w:val="三级条标题"/>
    <w:basedOn w:val="1042"/>
    <w:next w:val="784"/>
    <w:qFormat/>
    <w:pPr>
      <w:numPr>
        <w:ilvl w:val="3"/>
        <w:numId w:val="1"/>
      </w:numPr>
      <w:ind w:left="0" w:hanging="840"/>
      <w:outlineLvl w:val="3"/>
    </w:pPr>
  </w:style>
  <w:style w:type="paragraph" w:styleId="1081" w:customStyle="1">
    <w:name w:val="??"/>
    <w:qFormat/>
    <w:pPr>
      <w:jc w:val="both"/>
      <w:widowControl w:val="off"/>
    </w:pPr>
    <w:rPr>
      <w:sz w:val="21"/>
      <w:lang w:eastAsia="en-US"/>
    </w:rPr>
  </w:style>
  <w:style w:type="paragraph" w:styleId="1082" w:customStyle="1">
    <w:name w:val="样式 标题 2 + 宋体 五号 行距: 单倍行距"/>
    <w:basedOn w:val="7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3" w:customStyle="1">
    <w:name w:val="List Paragraph1"/>
    <w:basedOn w:val="784"/>
    <w:qFormat/>
    <w:pPr>
      <w:ind w:firstLine="420"/>
    </w:pPr>
    <w:rPr>
      <w:rFonts w:ascii="Calibri" w:hAnsi="Calibri"/>
      <w:szCs w:val="22"/>
    </w:rPr>
  </w:style>
  <w:style w:type="paragraph" w:styleId="1084" w:customStyle="1">
    <w:name w:val="项目符号1"/>
    <w:basedOn w:val="1085"/>
    <w:qFormat/>
    <w:pPr>
      <w:ind w:left="-25" w:firstLine="0"/>
    </w:pPr>
  </w:style>
  <w:style w:type="paragraph" w:styleId="1085" w:customStyle="1">
    <w:name w:val="正文文本样式"/>
    <w:basedOn w:val="784"/>
    <w:qFormat/>
    <w:pPr>
      <w:ind w:firstLine="482"/>
      <w:spacing w:line="360" w:lineRule="auto"/>
    </w:pPr>
    <w:rPr>
      <w:rFonts w:cs="宋体"/>
      <w:sz w:val="24"/>
      <w:szCs w:val="20"/>
    </w:rPr>
  </w:style>
  <w:style w:type="paragraph" w:styleId="1086" w:customStyle="1">
    <w:name w:val="xl27"/>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customStyle="1">
    <w:name w:val="font5"/>
    <w:basedOn w:val="784"/>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784"/>
    <w:qFormat/>
    <w:pPr>
      <w:numPr>
        <w:ilvl w:val="5"/>
      </w:numPr>
      <w:ind w:left="0" w:hanging="840"/>
      <w:outlineLvl w:val="5"/>
    </w:pPr>
  </w:style>
  <w:style w:type="paragraph" w:styleId="1089" w:customStyle="1">
    <w:name w:val="xl49"/>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0" w:customStyle="1">
    <w:name w:val="文档正文"/>
    <w:basedOn w:val="784"/>
    <w:qFormat/>
    <w:pPr>
      <w:spacing w:before="120" w:after="120" w:line="180" w:lineRule="auto"/>
    </w:pPr>
    <w:rPr>
      <w:rFonts w:ascii="Arial" w:hAnsi="Arial"/>
      <w:szCs w:val="20"/>
    </w:rPr>
  </w:style>
  <w:style w:type="paragraph" w:styleId="1091" w:customStyle="1">
    <w:name w:val="xl33"/>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customStyle="1">
    <w:name w:val="xl42"/>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3" w:customStyle="1">
    <w:name w:val="Char Char Char1 Char"/>
    <w:basedOn w:val="784"/>
    <w:uiPriority w:val="99"/>
    <w:qFormat/>
    <w:rPr>
      <w:rFonts w:ascii="Tahoma" w:hAnsi="Tahoma"/>
      <w:sz w:val="24"/>
      <w:szCs w:val="20"/>
    </w:rPr>
  </w:style>
  <w:style w:type="paragraph" w:styleId="1094" w:customStyle="1">
    <w:name w:val="xl44"/>
    <w:basedOn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5" w:customStyle="1">
    <w:name w:val="1名"/>
    <w:basedOn w:val="784"/>
    <w:qFormat/>
    <w:pPr>
      <w:numPr>
        <w:numId w:val="5"/>
      </w:numPr>
      <w:spacing w:before="120"/>
      <w:tabs>
        <w:tab w:val="left" w:pos="360" w:leader="none"/>
      </w:tabs>
    </w:pPr>
    <w:rPr>
      <w:rFonts w:ascii="宋体"/>
      <w:sz w:val="28"/>
      <w:szCs w:val="20"/>
    </w:rPr>
  </w:style>
  <w:style w:type="paragraph" w:styleId="1096" w:customStyle="1">
    <w:name w:val="font9"/>
    <w:basedOn w:val="784"/>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784"/>
    <w:uiPriority w:val="99"/>
    <w:qFormat/>
    <w:rPr>
      <w:rFonts w:ascii="Tahoma" w:hAnsi="Tahoma"/>
      <w:sz w:val="24"/>
      <w:szCs w:val="20"/>
    </w:rPr>
  </w:style>
  <w:style w:type="paragraph" w:styleId="1098" w:customStyle="1">
    <w:name w:val="Char Char Char Char Char Char Char Char Char Char"/>
    <w:basedOn w:val="784"/>
    <w:qFormat/>
  </w:style>
  <w:style w:type="paragraph" w:styleId="1099" w:customStyle="1">
    <w:name w:val="Char Char1 Char Char Char Char Char Char Char Char"/>
    <w:basedOn w:val="784"/>
    <w:qFormat/>
    <w:pPr>
      <w:jc w:val="left"/>
      <w:spacing w:after="160" w:line="240" w:lineRule="exact"/>
      <w:widowControl/>
    </w:pPr>
    <w:rPr>
      <w:rFonts w:ascii="Verdana" w:hAnsi="Verdana"/>
      <w:sz w:val="20"/>
      <w:szCs w:val="20"/>
      <w:lang w:eastAsia="en-US"/>
    </w:rPr>
  </w:style>
  <w:style w:type="paragraph" w:styleId="1100" w:customStyle="1">
    <w:name w:val="Char1"/>
    <w:basedOn w:val="784"/>
    <w:qFormat/>
    <w:pPr>
      <w:tabs>
        <w:tab w:val="left" w:pos="360" w:leader="none"/>
      </w:tabs>
    </w:pPr>
    <w:rPr>
      <w:sz w:val="24"/>
    </w:rPr>
  </w:style>
  <w:style w:type="paragraph" w:styleId="1101" w:customStyle="1">
    <w:name w:val="正文列项_字母"/>
    <w:basedOn w:val="784"/>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customStyle="1">
    <w:name w:val="xl47"/>
    <w:basedOn w:val="7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784"/>
    <w:qFormat/>
    <w:rPr>
      <w:rFonts w:ascii="Arial" w:hAnsi="Arial" w:cs="Arial"/>
      <w:szCs w:val="21"/>
    </w:rPr>
  </w:style>
  <w:style w:type="paragraph" w:styleId="1105" w:customStyle="1">
    <w:name w:val="xl48"/>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6" w:customStyle="1">
    <w:name w:val="xl31"/>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customStyle="1">
    <w:name w:val="xl53"/>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Char Char Char"/>
    <w:basedOn w:val="784"/>
    <w:qFormat/>
    <w:rPr>
      <w:rFonts w:ascii="Tahoma" w:hAnsi="Tahoma"/>
      <w:sz w:val="24"/>
      <w:szCs w:val="20"/>
    </w:rPr>
  </w:style>
  <w:style w:type="paragraph" w:styleId="1109" w:customStyle="1">
    <w:name w:val="xl50"/>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0" w:customStyle="1">
    <w:name w:val="缺省文本"/>
    <w:basedOn w:val="784"/>
    <w:qFormat/>
    <w:pPr>
      <w:jc w:val="left"/>
    </w:pPr>
    <w:rPr>
      <w:sz w:val="24"/>
    </w:rPr>
  </w:style>
  <w:style w:type="paragraph" w:styleId="1111" w:customStyle="1">
    <w:name w:val="Char Char Char1"/>
    <w:basedOn w:val="784"/>
    <w:qFormat/>
    <w:rPr>
      <w:rFonts w:ascii="Tahoma" w:hAnsi="Tahoma"/>
      <w:sz w:val="24"/>
      <w:szCs w:val="20"/>
    </w:rPr>
  </w:style>
  <w:style w:type="paragraph" w:styleId="1112" w:customStyle="1">
    <w:name w:val="Char Char Char Char Char Char Char1"/>
    <w:basedOn w:val="784"/>
    <w:qFormat/>
    <w:pPr>
      <w:ind w:firstLine="200"/>
      <w:spacing w:line="360" w:lineRule="auto"/>
    </w:pPr>
    <w:rPr>
      <w:rFonts w:eastAsia="仿宋_GB2312"/>
      <w:sz w:val="24"/>
    </w:rPr>
  </w:style>
  <w:style w:type="paragraph" w:styleId="1113" w:customStyle="1">
    <w:name w:val="xl51"/>
    <w:basedOn w:val="7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样式2"/>
    <w:basedOn w:val="1006"/>
    <w:uiPriority w:val="99"/>
    <w:qFormat/>
    <w:pPr>
      <w:jc w:val="center"/>
      <w:spacing w:line="360" w:lineRule="auto"/>
    </w:pPr>
    <w:rPr>
      <w:sz w:val="24"/>
    </w:rPr>
  </w:style>
  <w:style w:type="paragraph" w:styleId="1115" w:customStyle="1">
    <w:name w:val="xl24"/>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xl29"/>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7" w:customStyle="1">
    <w:name w:val="正文 + 楷体_GB2312"/>
    <w:basedOn w:val="784"/>
    <w:qFormat/>
    <w:pPr>
      <w:jc w:val="left"/>
      <w:widowControl/>
    </w:pPr>
    <w:rPr>
      <w:rFonts w:ascii="楷体_GB2312" w:eastAsia="楷体_GB2312" w:cs="Arial"/>
      <w:sz w:val="24"/>
    </w:rPr>
  </w:style>
  <w:style w:type="paragraph" w:styleId="1118" w:customStyle="1">
    <w:name w:val="xl34"/>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9" w:customStyle="1">
    <w:name w:val="1 Char Char Char Char"/>
    <w:basedOn w:val="784"/>
    <w:qFormat/>
    <w:rPr>
      <w:rFonts w:ascii="Tahoma" w:hAnsi="Tahoma"/>
      <w:sz w:val="24"/>
      <w:szCs w:val="20"/>
    </w:rPr>
  </w:style>
  <w:style w:type="paragraph" w:styleId="1120" w:customStyle="1">
    <w:name w:val="列出段落1"/>
    <w:basedOn w:val="784"/>
    <w:qFormat/>
    <w:pPr>
      <w:ind w:firstLine="420"/>
    </w:pPr>
    <w:rPr>
      <w:rFonts w:ascii="Calibri" w:hAnsi="Calibri"/>
      <w:szCs w:val="22"/>
    </w:rPr>
  </w:style>
  <w:style w:type="paragraph" w:styleId="1121" w:customStyle="1">
    <w:name w:val="default"/>
    <w:basedOn w:val="784"/>
    <w:qFormat/>
    <w:pPr>
      <w:jc w:val="left"/>
      <w:spacing w:before="100" w:beforeAutospacing="1" w:after="100" w:afterAutospacing="1"/>
      <w:widowControl/>
    </w:pPr>
    <w:rPr>
      <w:rFonts w:ascii="宋体" w:hAnsi="宋体" w:cs="宋体"/>
      <w:sz w:val="24"/>
    </w:rPr>
  </w:style>
  <w:style w:type="paragraph" w:styleId="1122" w:customStyle="1">
    <w:name w:val="字元 字元1"/>
    <w:basedOn w:val="784"/>
    <w:qFormat/>
    <w:rPr>
      <w:rFonts w:ascii="Tahoma" w:hAnsi="Tahoma"/>
      <w:sz w:val="24"/>
      <w:szCs w:val="20"/>
    </w:rPr>
  </w:style>
  <w:style w:type="paragraph" w:styleId="1123" w:customStyle="1">
    <w:name w:val="_Style 160"/>
    <w:qFormat/>
    <w:rPr>
      <w:sz w:val="21"/>
      <w:szCs w:val="24"/>
    </w:rPr>
  </w:style>
  <w:style w:type="paragraph" w:styleId="1124" w:customStyle="1">
    <w:name w:val="项目编号3"/>
    <w:basedOn w:val="1085"/>
    <w:qFormat/>
    <w:pPr>
      <w:numPr>
        <w:numId w:val="6"/>
      </w:numPr>
    </w:pPr>
  </w:style>
  <w:style w:type="paragraph" w:styleId="1125" w:customStyle="1">
    <w:name w:val="Char21"/>
    <w:basedOn w:val="784"/>
    <w:qFormat/>
    <w:rPr>
      <w:rFonts w:ascii="Tahoma" w:hAnsi="Tahoma"/>
      <w:sz w:val="24"/>
      <w:szCs w:val="20"/>
    </w:rPr>
  </w:style>
  <w:style w:type="paragraph" w:styleId="1126" w:customStyle="1">
    <w:name w:val="表格文字"/>
    <w:basedOn w:val="989"/>
    <w:qFormat/>
    <w:pPr>
      <w:ind w:firstLine="0"/>
      <w:spacing w:before="20" w:after="20" w:line="240" w:lineRule="auto"/>
    </w:pPr>
    <w:rPr>
      <w:rFonts w:ascii="Century Gothic" w:hAnsi="Century Gothic"/>
      <w:sz w:val="20"/>
      <w:szCs w:val="20"/>
    </w:rPr>
  </w:style>
  <w:style w:type="paragraph" w:styleId="1127" w:customStyle="1">
    <w:name w:val="Char Char Char Char Char Char Char Char Char Char1"/>
    <w:basedOn w:val="784"/>
    <w:qFormat/>
    <w:rPr>
      <w:rFonts w:ascii="宋体" w:hAnsi="宋体" w:cs="Courier New"/>
      <w:sz w:val="32"/>
      <w:szCs w:val="32"/>
    </w:rPr>
  </w:style>
  <w:style w:type="paragraph" w:styleId="1128" w:customStyle="1">
    <w:name w:val="正文文本样式 加粗"/>
    <w:basedOn w:val="1085"/>
    <w:qFormat/>
    <w:rPr>
      <w:b/>
    </w:rPr>
  </w:style>
  <w:style w:type="paragraph" w:styleId="1129" w:customStyle="1">
    <w:name w:val="Char2 Char Char Char Char Char Char"/>
    <w:basedOn w:val="784"/>
    <w:qFormat/>
    <w:pPr>
      <w:jc w:val="center"/>
      <w:spacing w:line="400" w:lineRule="exact"/>
      <w:widowControl/>
    </w:pPr>
  </w:style>
  <w:style w:type="paragraph" w:styleId="1130" w:customStyle="1">
    <w:name w:val="Char Char4"/>
    <w:basedOn w:val="784"/>
    <w:qFormat/>
    <w:pPr>
      <w:jc w:val="center"/>
      <w:spacing w:line="400" w:lineRule="exact"/>
      <w:widowControl/>
    </w:pPr>
  </w:style>
  <w:style w:type="paragraph" w:styleId="1131" w:customStyle="1">
    <w:name w:val="Char3 Char Char Char1"/>
    <w:basedOn w:val="784"/>
    <w:qFormat/>
    <w:rPr>
      <w:rFonts w:ascii="Tahoma" w:hAnsi="Tahoma"/>
      <w:sz w:val="24"/>
      <w:szCs w:val="20"/>
    </w:rPr>
  </w:style>
  <w:style w:type="paragraph" w:styleId="1132" w:customStyle="1">
    <w:name w:val="22222222222222"/>
    <w:basedOn w:val="784"/>
    <w:qFormat/>
    <w:pPr>
      <w:ind w:firstLine="480"/>
      <w:jc w:val="left"/>
      <w:spacing w:line="360" w:lineRule="auto"/>
      <w:widowControl/>
    </w:pPr>
    <w:rPr>
      <w:color w:val="ff0000"/>
      <w:sz w:val="24"/>
      <w:szCs w:val="20"/>
    </w:rPr>
  </w:style>
  <w:style w:type="character" w:styleId="1133" w:customStyle="1">
    <w:name w:val="中等深浅网格 1 - 强调文字颜色 2 Char"/>
    <w:link w:val="1134"/>
    <w:qFormat/>
    <w:rPr>
      <w:sz w:val="21"/>
      <w:szCs w:val="24"/>
      <w:lang w:val="zh-CN" w:eastAsia="zh-CN" w:bidi="ar-SA"/>
    </w:rPr>
  </w:style>
  <w:style w:type="paragraph" w:styleId="1134" w:customStyle="1">
    <w:name w:val="1"/>
    <w:link w:val="1133"/>
    <w:qFormat/>
    <w:rPr>
      <w:sz w:val="21"/>
      <w:szCs w:val="24"/>
      <w:lang w:val="zh-CN"/>
    </w:rPr>
  </w:style>
  <w:style w:type="paragraph" w:styleId="1135" w:customStyle="1">
    <w:name w:val="图文"/>
    <w:basedOn w:val="784"/>
    <w:qFormat/>
    <w:pPr>
      <w:spacing w:after="50" w:line="360" w:lineRule="auto"/>
    </w:pPr>
    <w:rPr>
      <w:sz w:val="24"/>
    </w:rPr>
  </w:style>
  <w:style w:type="paragraph" w:styleId="1136" w:customStyle="1">
    <w:name w:val="xl23"/>
    <w:basedOn w:val="784"/>
    <w:qFormat/>
    <w:pPr>
      <w:spacing w:before="100" w:beforeAutospacing="1" w:after="100" w:afterAutospacing="1" w:line="360" w:lineRule="auto"/>
      <w:widowControl/>
    </w:pPr>
    <w:rPr>
      <w:sz w:val="24"/>
      <w:szCs w:val="20"/>
    </w:rPr>
  </w:style>
  <w:style w:type="paragraph" w:styleId="1137" w:customStyle="1">
    <w:name w:val="正文表格"/>
    <w:basedOn w:val="784"/>
    <w:link w:val="1138"/>
    <w:qFormat/>
    <w:pPr>
      <w:jc w:val="left"/>
    </w:pPr>
    <w:rPr>
      <w:rFonts w:ascii="宋体" w:hAnsi="宋体"/>
      <w:color w:val="000000"/>
      <w:szCs w:val="21"/>
    </w:rPr>
  </w:style>
  <w:style w:type="character" w:styleId="1138" w:customStyle="1">
    <w:name w:val="正文表格 Char"/>
    <w:link w:val="1137"/>
    <w:qFormat/>
    <w:rPr>
      <w:rFonts w:ascii="宋体" w:hAnsi="宋体"/>
      <w:color w:val="000000"/>
      <w:sz w:val="21"/>
      <w:szCs w:val="21"/>
    </w:rPr>
  </w:style>
  <w:style w:type="paragraph" w:styleId="1139" w:customStyle="1">
    <w:name w:val="正文重点"/>
    <w:basedOn w:val="784"/>
    <w:link w:val="1140"/>
    <w:qFormat/>
    <w:pPr>
      <w:ind w:firstLine="482"/>
      <w:jc w:val="left"/>
      <w:spacing w:line="360" w:lineRule="auto"/>
    </w:pPr>
    <w:rPr>
      <w:b/>
      <w:sz w:val="24"/>
      <w:szCs w:val="20"/>
    </w:rPr>
  </w:style>
  <w:style w:type="character" w:styleId="1140" w:customStyle="1">
    <w:name w:val="正文重点 Char"/>
    <w:link w:val="1139"/>
    <w:qFormat/>
    <w:rPr>
      <w:b/>
      <w:sz w:val="24"/>
    </w:rPr>
  </w:style>
  <w:style w:type="paragraph" w:styleId="1141" w:customStyle="1">
    <w:name w:val="标题1-附件"/>
    <w:basedOn w:val="785"/>
    <w:qFormat/>
    <w:pPr>
      <w:jc w:val="left"/>
    </w:pPr>
    <w:rPr>
      <w:sz w:val="24"/>
      <w:szCs w:val="24"/>
    </w:rPr>
  </w:style>
  <w:style w:type="paragraph" w:styleId="1142" w:customStyle="1">
    <w:name w:val="正文小标题"/>
    <w:basedOn w:val="784"/>
    <w:next w:val="798"/>
    <w:link w:val="1143"/>
    <w:qFormat/>
    <w:pPr>
      <w:ind w:firstLine="482"/>
      <w:jc w:val="left"/>
      <w:spacing w:before="312" w:after="312"/>
    </w:pPr>
    <w:rPr>
      <w:rFonts w:ascii="宋体" w:hAnsi="宋体"/>
      <w:b/>
      <w:i/>
      <w:color w:val="ff0000"/>
      <w:sz w:val="24"/>
      <w:szCs w:val="20"/>
    </w:rPr>
  </w:style>
  <w:style w:type="character" w:styleId="1143" w:customStyle="1">
    <w:name w:val="正文小标题 Char"/>
    <w:link w:val="1142"/>
    <w:qFormat/>
    <w:rPr>
      <w:rFonts w:ascii="宋体" w:hAnsi="宋体"/>
      <w:b/>
      <w:i/>
      <w:color w:val="ff0000"/>
      <w:sz w:val="24"/>
    </w:rPr>
  </w:style>
  <w:style w:type="paragraph" w:styleId="1144" w:customStyle="1">
    <w:name w:val="正文大标题"/>
    <w:basedOn w:val="1142"/>
    <w:next w:val="798"/>
    <w:link w:val="1145"/>
    <w:qFormat/>
    <w:pPr>
      <w:jc w:val="center"/>
    </w:pPr>
    <w:rPr>
      <w:i w:val="0"/>
      <w:color w:val="000000"/>
      <w:sz w:val="28"/>
      <w:szCs w:val="21"/>
    </w:rPr>
  </w:style>
  <w:style w:type="character" w:styleId="1145" w:customStyle="1">
    <w:name w:val="正文大标题 Char"/>
    <w:link w:val="1144"/>
    <w:qFormat/>
    <w:rPr>
      <w:rFonts w:ascii="宋体" w:hAnsi="宋体"/>
      <w:b/>
      <w:color w:val="000000"/>
      <w:sz w:val="28"/>
      <w:szCs w:val="21"/>
    </w:rPr>
  </w:style>
  <w:style w:type="paragraph" w:styleId="1146" w:customStyle="1">
    <w:name w:val="注释"/>
    <w:basedOn w:val="784"/>
    <w:link w:val="1147"/>
    <w:qFormat/>
    <w:pPr>
      <w:ind w:left="420" w:hanging="420"/>
      <w:jc w:val="left"/>
    </w:pPr>
    <w:rPr>
      <w:rFonts w:ascii="宋体" w:hAnsi="宋体"/>
      <w:szCs w:val="21"/>
    </w:rPr>
  </w:style>
  <w:style w:type="character" w:styleId="1147" w:customStyle="1">
    <w:name w:val="注释 Char"/>
    <w:link w:val="1146"/>
    <w:qFormat/>
    <w:rPr>
      <w:rFonts w:ascii="宋体" w:hAnsi="宋体"/>
      <w:sz w:val="21"/>
      <w:szCs w:val="21"/>
    </w:rPr>
  </w:style>
  <w:style w:type="paragraph" w:styleId="1148" w:customStyle="1">
    <w:name w:val="正文须知-1级"/>
    <w:basedOn w:val="784"/>
    <w:next w:val="784"/>
    <w:qFormat/>
    <w:pPr>
      <w:numPr>
        <w:numId w:val="7"/>
      </w:numPr>
      <w:spacing w:line="300" w:lineRule="auto"/>
    </w:pPr>
    <w:rPr>
      <w:rFonts w:ascii="宋体" w:hAnsi="Calibri"/>
      <w:sz w:val="24"/>
      <w:szCs w:val="21"/>
    </w:rPr>
  </w:style>
  <w:style w:type="paragraph" w:styleId="1149" w:customStyle="1">
    <w:name w:val="正文须知-2级"/>
    <w:basedOn w:val="784"/>
    <w:qFormat/>
    <w:pPr>
      <w:numPr>
        <w:ilvl w:val="1"/>
        <w:numId w:val="7"/>
      </w:numPr>
      <w:spacing w:line="300" w:lineRule="auto"/>
    </w:pPr>
    <w:rPr>
      <w:rFonts w:ascii="宋体" w:hAnsi="Calibri"/>
      <w:sz w:val="24"/>
      <w:szCs w:val="21"/>
    </w:rPr>
  </w:style>
  <w:style w:type="paragraph" w:styleId="1150" w:customStyle="1">
    <w:name w:val="正文须知-3级"/>
    <w:basedOn w:val="784"/>
    <w:qFormat/>
    <w:pPr>
      <w:numPr>
        <w:ilvl w:val="2"/>
        <w:numId w:val="7"/>
      </w:numPr>
      <w:ind w:hanging="355"/>
      <w:spacing w:line="300" w:lineRule="auto"/>
    </w:pPr>
    <w:rPr>
      <w:rFonts w:ascii="宋体" w:hAnsi="Calibri"/>
      <w:sz w:val="24"/>
      <w:szCs w:val="21"/>
    </w:rPr>
  </w:style>
  <w:style w:type="character" w:styleId="1151" w:customStyle="1">
    <w:name w:val="纯文本 字符"/>
    <w:uiPriority w:val="99"/>
    <w:qFormat/>
    <w:rPr>
      <w:rFonts w:ascii="宋体" w:hAnsi="Courier New" w:eastAsia="宋体" w:cs="Times New Roman"/>
      <w:sz w:val="21"/>
      <w:szCs w:val="21"/>
      <w:lang w:val="en-US" w:eastAsia="zh-CN" w:bidi="ar-SA"/>
    </w:rPr>
  </w:style>
  <w:style w:type="paragraph" w:styleId="1152" w:customStyle="1">
    <w:name w:val="表格1"/>
    <w:basedOn w:val="784"/>
    <w:qFormat/>
    <w:pPr>
      <w:ind w:firstLine="480"/>
      <w:jc w:val="center"/>
    </w:pPr>
    <w:rPr>
      <w:sz w:val="24"/>
      <w:szCs w:val="20"/>
    </w:rPr>
  </w:style>
  <w:style w:type="character" w:styleId="1153" w:customStyle="1">
    <w:name w:val="纯文本 字符1"/>
    <w:qFormat/>
    <w:rPr>
      <w:rFonts w:ascii="宋体" w:hAnsi="Courier New"/>
    </w:rPr>
  </w:style>
  <w:style w:type="character" w:styleId="1154" w:customStyle="1">
    <w:name w:val="bjh-p"/>
    <w:qFormat/>
  </w:style>
  <w:style w:type="paragraph" w:styleId="1155" w:customStyle="1">
    <w:name w:val="无标题条"/>
    <w:next w:val="784"/>
    <w:qFormat/>
    <w:pPr>
      <w:jc w:val="both"/>
    </w:pPr>
    <w:rPr>
      <w:sz w:val="21"/>
    </w:rPr>
  </w:style>
  <w:style w:type="character" w:styleId="1156" w:customStyle="1">
    <w:name w:val="正文格式 Char"/>
    <w:link w:val="1157"/>
    <w:qFormat/>
    <w:rPr>
      <w:rFonts w:ascii="宋体" w:hAnsi="宋体"/>
      <w:sz w:val="24"/>
      <w:szCs w:val="24"/>
      <w:lang w:val="en-GB"/>
    </w:rPr>
  </w:style>
  <w:style w:type="paragraph" w:styleId="1157" w:customStyle="1">
    <w:name w:val="正文格式"/>
    <w:basedOn w:val="784"/>
    <w:link w:val="1156"/>
    <w:qFormat/>
    <w:pPr>
      <w:ind w:firstLine="480"/>
      <w:spacing w:line="360" w:lineRule="auto"/>
    </w:pPr>
    <w:rPr>
      <w:rFonts w:ascii="宋体" w:hAnsi="宋体"/>
      <w:sz w:val="24"/>
      <w:lang w:val="en-GB"/>
    </w:rPr>
  </w:style>
  <w:style w:type="character" w:styleId="1158" w:customStyle="1">
    <w:name w:val="标题 3 Char"/>
    <w:uiPriority w:val="99"/>
    <w:qFormat/>
    <w:rPr>
      <w:rFonts w:ascii="宋体" w:eastAsia="宋体"/>
      <w:b/>
      <w:sz w:val="24"/>
      <w:u w:val="single"/>
      <w:lang w:val="en-US" w:eastAsia="zh-CN" w:bidi="ar-SA"/>
    </w:rPr>
  </w:style>
  <w:style w:type="character" w:styleId="1159" w:customStyle="1">
    <w:name w:val="正文缩进 Char"/>
    <w:uiPriority w:val="99"/>
    <w:qFormat/>
    <w:rPr>
      <w:rFonts w:ascii="宋体" w:eastAsia="宋体"/>
      <w:sz w:val="24"/>
      <w:szCs w:val="24"/>
      <w:lang w:val="en-US" w:eastAsia="zh-CN" w:bidi="ar-SA"/>
    </w:rPr>
  </w:style>
  <w:style w:type="character" w:styleId="1160" w:customStyle="1">
    <w:name w:val="Char Char111"/>
    <w:qFormat/>
    <w:rPr>
      <w:rFonts w:ascii="宋体" w:eastAsia="宋体"/>
      <w:b/>
      <w:sz w:val="24"/>
      <w:u w:val="single"/>
      <w:lang w:val="en-US" w:eastAsia="zh-CN" w:bidi="ar-SA"/>
    </w:rPr>
  </w:style>
  <w:style w:type="character" w:styleId="1161" w:customStyle="1">
    <w:name w:val="正文文本缩进 Char"/>
    <w:qFormat/>
    <w:rPr>
      <w:rFonts w:eastAsia="宋体"/>
      <w:sz w:val="24"/>
      <w:szCs w:val="24"/>
      <w:lang w:val="en-US" w:eastAsia="zh-CN" w:bidi="ar-SA"/>
    </w:rPr>
  </w:style>
  <w:style w:type="character" w:styleId="1162" w:customStyle="1">
    <w:name w:val="列出段落 Char"/>
    <w:uiPriority w:val="34"/>
    <w:qFormat/>
    <w:rPr>
      <w:rFonts w:ascii="Calibri" w:hAnsi="Calibri" w:eastAsia="宋体"/>
      <w:sz w:val="21"/>
      <w:szCs w:val="22"/>
      <w:lang w:val="en-US" w:eastAsia="zh-CN" w:bidi="ar-SA"/>
    </w:rPr>
  </w:style>
  <w:style w:type="character" w:styleId="1163" w:customStyle="1">
    <w:name w:val="页眉 Char"/>
    <w:uiPriority w:val="99"/>
    <w:qFormat/>
    <w:rPr>
      <w:rFonts w:eastAsia="宋体"/>
      <w:sz w:val="18"/>
      <w:szCs w:val="18"/>
      <w:lang w:val="en-US" w:eastAsia="zh-CN" w:bidi="ar-SA"/>
    </w:rPr>
  </w:style>
  <w:style w:type="character" w:styleId="1164" w:customStyle="1">
    <w:name w:val="标题 2 Char"/>
    <w:uiPriority w:val="99"/>
    <w:qFormat/>
    <w:rPr>
      <w:rFonts w:ascii="Arial" w:hAnsi="Arial" w:eastAsia="黑体"/>
      <w:b/>
      <w:sz w:val="30"/>
      <w:lang w:val="en-US" w:eastAsia="zh-CN" w:bidi="ar-SA"/>
    </w:rPr>
  </w:style>
  <w:style w:type="paragraph" w:styleId="1165" w:customStyle="1">
    <w:name w:val="字元 字元2"/>
    <w:basedOn w:val="784"/>
    <w:qFormat/>
    <w:rPr>
      <w:rFonts w:ascii="Tahoma" w:hAnsi="Tahoma"/>
      <w:sz w:val="24"/>
      <w:szCs w:val="20"/>
    </w:rPr>
  </w:style>
  <w:style w:type="paragraph" w:styleId="1166" w:customStyle="1">
    <w:name w:val="Char3 Char Char Char2"/>
    <w:basedOn w:val="784"/>
    <w:qFormat/>
    <w:rPr>
      <w:rFonts w:ascii="Tahoma" w:hAnsi="Tahoma"/>
      <w:sz w:val="24"/>
      <w:szCs w:val="20"/>
    </w:rPr>
  </w:style>
  <w:style w:type="paragraph" w:styleId="1167" w:customStyle="1">
    <w:name w:val="正文文本缩进2"/>
    <w:basedOn w:val="784"/>
    <w:qFormat/>
    <w:pPr>
      <w:ind w:firstLine="480"/>
      <w:spacing w:line="480" w:lineRule="exact"/>
    </w:pPr>
    <w:rPr>
      <w:rFonts w:ascii="宋体" w:hAnsi="宋体"/>
      <w:sz w:val="24"/>
      <w:lang w:val="zh-CN"/>
    </w:rPr>
  </w:style>
  <w:style w:type="paragraph" w:styleId="1168" w:customStyle="1">
    <w:name w:val="Char3"/>
    <w:basedOn w:val="784"/>
    <w:qFormat/>
    <w:pPr>
      <w:tabs>
        <w:tab w:val="left" w:pos="360" w:leader="none"/>
      </w:tabs>
    </w:pPr>
    <w:rPr>
      <w:sz w:val="24"/>
    </w:rPr>
  </w:style>
  <w:style w:type="paragraph" w:styleId="1169" w:customStyle="1">
    <w:name w:val="Char Char Char Char Char Char Char Char Char Char Char Char Char Char Char Char1"/>
    <w:basedOn w:val="784"/>
    <w:qFormat/>
    <w:pPr>
      <w:jc w:val="center"/>
      <w:spacing w:after="160" w:line="240" w:lineRule="exact"/>
      <w:widowControl/>
    </w:pPr>
    <w:rPr>
      <w:rFonts w:ascii="宋体" w:hAnsi="宋体"/>
      <w:b/>
      <w:sz w:val="30"/>
      <w:szCs w:val="30"/>
      <w:lang w:eastAsia="en-US"/>
    </w:rPr>
  </w:style>
  <w:style w:type="paragraph" w:styleId="1170" w:customStyle="1">
    <w:name w:val="Char Char1 Char Char Char Char Char Char1"/>
    <w:basedOn w:val="784"/>
    <w:qFormat/>
    <w:pPr>
      <w:jc w:val="left"/>
      <w:spacing w:after="160" w:line="240" w:lineRule="exact"/>
      <w:widowControl/>
    </w:pPr>
    <w:rPr>
      <w:rFonts w:ascii="Verdana" w:hAnsi="Verdana" w:eastAsia="仿宋_GB2312"/>
      <w:sz w:val="24"/>
      <w:szCs w:val="20"/>
      <w:lang w:eastAsia="en-US"/>
    </w:rPr>
  </w:style>
  <w:style w:type="paragraph" w:styleId="1171" w:customStyle="1">
    <w:name w:val="列出段落2"/>
    <w:basedOn w:val="784"/>
    <w:qFormat/>
    <w:pPr>
      <w:ind w:firstLine="420"/>
    </w:pPr>
    <w:rPr>
      <w:rFonts w:ascii="Calibri" w:hAnsi="Calibri"/>
      <w:szCs w:val="22"/>
    </w:rPr>
  </w:style>
  <w:style w:type="paragraph" w:styleId="1172" w:customStyle="1">
    <w:name w:val="Char Char Char1 Char2"/>
    <w:basedOn w:val="784"/>
    <w:uiPriority w:val="99"/>
    <w:qFormat/>
    <w:rPr>
      <w:rFonts w:ascii="Tahoma" w:hAnsi="Tahoma"/>
      <w:sz w:val="24"/>
      <w:szCs w:val="20"/>
    </w:rPr>
  </w:style>
  <w:style w:type="paragraph" w:styleId="1173" w:customStyle="1">
    <w:name w:val="Char Char Char2"/>
    <w:basedOn w:val="784"/>
    <w:qFormat/>
    <w:rPr>
      <w:rFonts w:ascii="Tahoma" w:hAnsi="Tahoma"/>
      <w:sz w:val="24"/>
      <w:szCs w:val="20"/>
    </w:rPr>
  </w:style>
  <w:style w:type="paragraph" w:styleId="1174" w:customStyle="1">
    <w:name w:val="Char Char Char Char Char Char Char2"/>
    <w:basedOn w:val="784"/>
    <w:qFormat/>
    <w:pPr>
      <w:ind w:firstLine="200"/>
      <w:spacing w:line="360" w:lineRule="auto"/>
    </w:pPr>
    <w:rPr>
      <w:rFonts w:eastAsia="仿宋_GB2312"/>
      <w:sz w:val="24"/>
    </w:rPr>
  </w:style>
  <w:style w:type="paragraph" w:styleId="1175" w:customStyle="1">
    <w:name w:val="正文缩进2"/>
    <w:basedOn w:val="784"/>
    <w:qFormat/>
    <w:pPr>
      <w:ind w:firstLine="567"/>
      <w:spacing w:line="480" w:lineRule="exact"/>
      <w:widowControl/>
    </w:pPr>
    <w:rPr>
      <w:rFonts w:ascii="宋体"/>
      <w:color w:val="000000"/>
      <w:sz w:val="28"/>
      <w:szCs w:val="20"/>
      <w:lang w:val="zh-CN"/>
    </w:rPr>
  </w:style>
  <w:style w:type="paragraph" w:styleId="1176" w:customStyle="1">
    <w:name w:val="Revision1"/>
    <w:qFormat/>
    <w:rPr>
      <w:sz w:val="21"/>
      <w:szCs w:val="24"/>
    </w:rPr>
  </w:style>
  <w:style w:type="paragraph" w:styleId="1177" w:customStyle="1">
    <w:name w:val="Char22"/>
    <w:basedOn w:val="784"/>
    <w:qFormat/>
    <w:rPr>
      <w:rFonts w:ascii="Tahoma" w:hAnsi="Tahoma"/>
      <w:sz w:val="24"/>
      <w:szCs w:val="20"/>
    </w:rPr>
  </w:style>
  <w:style w:type="paragraph" w:styleId="1178" w:customStyle="1">
    <w:name w:val="Char Char Char Char Char Char Char Char Char Char2"/>
    <w:basedOn w:val="784"/>
    <w:qFormat/>
    <w:rPr>
      <w:rFonts w:ascii="宋体" w:hAnsi="宋体" w:cs="Courier New"/>
      <w:sz w:val="32"/>
      <w:szCs w:val="32"/>
    </w:rPr>
  </w:style>
  <w:style w:type="paragraph" w:styleId="1179" w:customStyle="1">
    <w:name w:val="Char2 Char Char Char Char Char Char1"/>
    <w:basedOn w:val="784"/>
    <w:qFormat/>
    <w:pPr>
      <w:jc w:val="center"/>
      <w:spacing w:line="400" w:lineRule="exact"/>
      <w:widowControl/>
    </w:pPr>
  </w:style>
  <w:style w:type="character" w:styleId="1180" w:customStyle="1">
    <w:name w:val="页脚 Char"/>
    <w:uiPriority w:val="99"/>
    <w:qFormat/>
    <w:rPr>
      <w:rFonts w:ascii="宋体" w:eastAsia="宋体"/>
      <w:sz w:val="18"/>
      <w:lang w:val="en-US" w:eastAsia="zh-CN" w:bidi="ar-SA"/>
    </w:rPr>
  </w:style>
  <w:style w:type="paragraph" w:styleId="1181" w:customStyle="1">
    <w:name w:val="Char Char41"/>
    <w:basedOn w:val="784"/>
    <w:qFormat/>
    <w:pPr>
      <w:jc w:val="center"/>
      <w:spacing w:line="400" w:lineRule="exact"/>
      <w:widowControl/>
    </w:pPr>
  </w:style>
  <w:style w:type="character" w:styleId="1182" w:customStyle="1">
    <w:name w:val="批注文字 Char"/>
    <w:uiPriority w:val="99"/>
    <w:qFormat/>
    <w:rPr>
      <w:sz w:val="21"/>
      <w:szCs w:val="24"/>
    </w:rPr>
  </w:style>
  <w:style w:type="character" w:styleId="1183" w:customStyle="1">
    <w:name w:val="标题 Char"/>
    <w:qFormat/>
    <w:rPr>
      <w:b/>
      <w:sz w:val="32"/>
    </w:rPr>
  </w:style>
  <w:style w:type="paragraph" w:styleId="1184" w:customStyle="1">
    <w:name w:val="图例"/>
    <w:basedOn w:val="784"/>
    <w:qFormat/>
    <w:pPr>
      <w:jc w:val="center"/>
      <w:spacing w:before="120" w:after="120" w:line="360" w:lineRule="auto"/>
    </w:pPr>
    <w:rPr>
      <w:rFonts w:eastAsia="仿宋_GB2312"/>
      <w:b/>
      <w:sz w:val="24"/>
      <w:szCs w:val="20"/>
    </w:rPr>
  </w:style>
  <w:style w:type="table" w:styleId="1185"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86" w:customStyle="1">
    <w:name w:val="Table Paragraph"/>
    <w:basedOn w:val="784"/>
    <w:uiPriority w:val="1"/>
    <w:qFormat/>
    <w:pPr>
      <w:jc w:val="left"/>
    </w:pPr>
    <w:rPr>
      <w:rFonts w:ascii="宋体" w:hAnsi="宋体" w:cs="宋体"/>
      <w:sz w:val="22"/>
      <w:szCs w:val="22"/>
      <w:lang w:eastAsia="en-US"/>
    </w:rPr>
  </w:style>
  <w:style w:type="paragraph" w:styleId="1187" w:customStyle="1">
    <w:name w:val="成文日期"/>
    <w:basedOn w:val="784"/>
    <w:link w:val="1188"/>
    <w:qFormat/>
    <w:pPr>
      <w:ind w:right="400" w:firstLine="200"/>
      <w:jc w:val="right"/>
      <w:spacing w:line="570" w:lineRule="exact"/>
    </w:pPr>
    <w:rPr>
      <w:rFonts w:ascii="仿宋_GB2312" w:eastAsia="仿宋_GB2312"/>
      <w:sz w:val="32"/>
      <w:szCs w:val="20"/>
    </w:rPr>
  </w:style>
  <w:style w:type="character" w:styleId="1188" w:customStyle="1">
    <w:name w:val="成文日期 Char"/>
    <w:link w:val="1187"/>
    <w:qFormat/>
    <w:rPr>
      <w:rFonts w:ascii="仿宋_GB2312" w:eastAsia="仿宋_GB2312"/>
      <w:sz w:val="32"/>
    </w:rPr>
  </w:style>
  <w:style w:type="paragraph" w:styleId="1189">
    <w:name w:val="Revision"/>
    <w:uiPriority w:val="99"/>
    <w:unhideWhenUsed/>
    <w:rPr>
      <w:sz w:val="21"/>
      <w:szCs w:val="24"/>
    </w:rPr>
  </w:style>
  <w:style w:type="paragraph" w:styleId="1190" w:customStyle="1">
    <w:name w:val="正文1"/>
    <w:basedOn w:val="784"/>
    <w:qFormat/>
    <w:pPr>
      <w:contextualSpacing/>
      <w:ind w:firstLine="200"/>
      <w:jc w:val="left"/>
      <w:spacing w:before="120" w:after="120"/>
      <w:widowControl/>
    </w:pPr>
    <w:rPr>
      <w:rFonts w:ascii="Calibri" w:hAnsi="Calibri" w:eastAsia="Adobe 仿宋 Std R"/>
      <w:sz w:val="20"/>
      <w:szCs w:val="21"/>
    </w:rPr>
  </w:style>
  <w:style w:type="character" w:styleId="1191" w:customStyle="1">
    <w:name w:val="材料标题 Char"/>
    <w:link w:val="1192"/>
    <w:qFormat/>
    <w:rPr>
      <w:rFonts w:ascii="方正小标宋简体" w:eastAsia="方正小标宋简体"/>
      <w:color w:val="000000"/>
      <w:sz w:val="44"/>
      <w:szCs w:val="44"/>
    </w:rPr>
  </w:style>
  <w:style w:type="paragraph" w:styleId="1192" w:customStyle="1">
    <w:name w:val="材料标题"/>
    <w:basedOn w:val="784"/>
    <w:link w:val="1191"/>
    <w:qFormat/>
    <w:pPr>
      <w:jc w:val="center"/>
      <w:spacing w:line="700" w:lineRule="exact"/>
    </w:pPr>
    <w:rPr>
      <w:rFonts w:ascii="方正小标宋简体" w:eastAsia="方正小标宋简体"/>
      <w:color w:val="000000"/>
      <w:sz w:val="44"/>
      <w:szCs w:val="44"/>
    </w:rPr>
  </w:style>
  <w:style w:type="character" w:styleId="1193" w:customStyle="1">
    <w:name w:val="未处理的提及1"/>
    <w:uiPriority w:val="99"/>
    <w:unhideWhenUsed/>
    <w:rPr>
      <w:color w:val="605e5c"/>
      <w:shd w:val="clear" w:color="auto" w:fill="e1dfdd"/>
    </w:rPr>
  </w:style>
  <w:style w:type="character" w:styleId="1194" w:customStyle="1">
    <w:name w:val="grame"/>
  </w:style>
  <w:style w:type="paragraph" w:styleId="1195" w:customStyle="1">
    <w:name w:val="_Style 259"/>
    <w:uiPriority w:val="99"/>
    <w:qFormat/>
    <w:rPr>
      <w:sz w:val="21"/>
      <w:szCs w:val="24"/>
    </w:rPr>
  </w:style>
  <w:style w:type="character" w:styleId="1196" w:customStyle="1">
    <w:name w:val="☆ 正文 Char"/>
    <w:link w:val="1197"/>
    <w:qFormat/>
    <w:rPr>
      <w:sz w:val="21"/>
      <w:szCs w:val="22"/>
    </w:rPr>
  </w:style>
  <w:style w:type="paragraph" w:styleId="1197" w:customStyle="1">
    <w:name w:val="☆ 正文"/>
    <w:basedOn w:val="784"/>
    <w:link w:val="1196"/>
    <w:qFormat/>
    <w:rPr>
      <w:szCs w:val="22"/>
    </w:rPr>
  </w:style>
  <w:style w:type="paragraph" w:styleId="1198" w:customStyle="1">
    <w:name w:val="_Style 493"/>
    <w:basedOn w:val="784"/>
    <w:next w:val="817"/>
    <w:qFormat/>
    <w:pPr>
      <w:ind w:firstLine="420"/>
    </w:pPr>
    <w:rPr>
      <w:rFonts w:ascii="Calibri" w:hAnsi="Calibri"/>
      <w:szCs w:val="22"/>
    </w:rPr>
  </w:style>
  <w:style w:type="paragraph" w:styleId="1199" w:customStyle="1">
    <w:name w:val="二级目录"/>
    <w:next w:val="784"/>
    <w:uiPriority w:val="99"/>
    <w:qFormat/>
    <w:pPr>
      <w:ind w:left="720" w:hanging="720"/>
      <w:tabs>
        <w:tab w:val="left" w:pos="720" w:leader="none"/>
      </w:tabs>
      <w:outlineLvl w:val="1"/>
    </w:pPr>
    <w:rPr>
      <w:rFonts w:cs="Calibri"/>
      <w:b/>
      <w:bCs/>
      <w:sz w:val="30"/>
      <w:szCs w:val="30"/>
    </w:rPr>
  </w:style>
  <w:style w:type="table" w:styleId="1200" w:customStyle="1">
    <w:name w:val="中等深浅网格 1 - 着色 21"/>
    <w:basedOn w:val="795"/>
    <w:qFormat/>
    <w:rPr>
      <w:sz w:val="21"/>
      <w:szCs w:val="24"/>
    </w:rPr>
    <w:tblPr/>
  </w:style>
  <w:style w:type="character" w:styleId="1201" w:customStyle="1">
    <w:name w:val="访问过的超链接1"/>
    <w:uiPriority w:val="99"/>
    <w:qFormat/>
    <w:rPr>
      <w:color w:val="333333"/>
      <w:u w:val="none"/>
    </w:rPr>
  </w:style>
  <w:style w:type="paragraph" w:styleId="1202" w:customStyle="1">
    <w:name w:val="列出段落11"/>
    <w:basedOn w:val="784"/>
    <w:qFormat/>
    <w:pPr>
      <w:ind w:firstLine="420"/>
    </w:pPr>
    <w:rPr>
      <w:rFonts w:ascii="Calibri" w:hAnsi="Calibri"/>
      <w:szCs w:val="22"/>
    </w:rPr>
  </w:style>
  <w:style w:type="paragraph" w:styleId="1203" w:customStyle="1">
    <w:name w:val="无间隔1"/>
    <w:qFormat/>
    <w:pPr>
      <w:jc w:val="both"/>
      <w:widowControl w:val="off"/>
    </w:pPr>
    <w:rPr>
      <w:sz w:val="21"/>
      <w:szCs w:val="24"/>
    </w:rPr>
  </w:style>
  <w:style w:type="paragraph" w:styleId="1204" w:customStyle="1">
    <w:name w:val="修订1"/>
    <w:qFormat/>
    <w:rPr>
      <w:sz w:val="21"/>
      <w:szCs w:val="24"/>
    </w:rPr>
  </w:style>
  <w:style w:type="paragraph" w:styleId="1205" w:customStyle="1">
    <w:name w:val="修订2"/>
    <w:uiPriority w:val="99"/>
    <w:unhideWhenUsed/>
    <w:qFormat/>
    <w:rPr>
      <w:sz w:val="21"/>
      <w:szCs w:val="24"/>
    </w:rPr>
  </w:style>
  <w:style w:type="paragraph" w:styleId="1206" w:customStyle="1">
    <w:name w:val="msolistparagraph"/>
    <w:basedOn w:val="784"/>
    <w:qFormat/>
    <w:pPr>
      <w:ind w:firstLine="420"/>
    </w:pPr>
    <w:rPr>
      <w:rFonts w:ascii="Calibri" w:hAnsi="Calibri"/>
      <w:sz w:val="20"/>
      <w:szCs w:val="22"/>
    </w:rPr>
  </w:style>
  <w:style w:type="paragraph" w:styleId="1207" w:customStyle="1">
    <w:name w:val="首行缩进"/>
    <w:basedOn w:val="784"/>
    <w:qFormat/>
    <w:pPr>
      <w:ind w:firstLine="480"/>
      <w:jc w:val="left"/>
      <w:spacing w:line="360" w:lineRule="auto"/>
    </w:pPr>
    <w:rPr>
      <w:rFonts w:ascii="宋体" w:hAnsi="宋体"/>
      <w:sz w:val="20"/>
      <w:szCs w:val="22"/>
    </w:rPr>
  </w:style>
  <w:style w:type="paragraph" w:styleId="1208" w:customStyle="1">
    <w:name w:val="xl65"/>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9" w:customStyle="1">
    <w:name w:val="xl66"/>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0" w:customStyle="1">
    <w:name w:val="xl67"/>
    <w:basedOn w:val="784"/>
    <w:qFormat/>
    <w:pPr>
      <w:jc w:val="center"/>
      <w:spacing w:before="100" w:beforeAutospacing="1" w:after="100" w:afterAutospacing="1"/>
      <w:widowControl/>
    </w:pPr>
    <w:rPr>
      <w:rFonts w:ascii="宋体" w:hAnsi="宋体" w:cs="宋体"/>
      <w:b/>
      <w:bCs/>
      <w:sz w:val="18"/>
      <w:szCs w:val="18"/>
    </w:rPr>
  </w:style>
  <w:style w:type="paragraph" w:styleId="1211" w:customStyle="1">
    <w:name w:val="xl68"/>
    <w:basedOn w:val="784"/>
    <w:qFormat/>
    <w:pPr>
      <w:jc w:val="center"/>
      <w:spacing w:before="100" w:beforeAutospacing="1" w:after="100" w:afterAutospacing="1"/>
      <w:widowControl/>
    </w:pPr>
    <w:rPr>
      <w:rFonts w:ascii="宋体" w:hAnsi="宋体" w:cs="宋体"/>
      <w:sz w:val="24"/>
    </w:rPr>
  </w:style>
  <w:style w:type="paragraph" w:styleId="1212" w:customStyle="1">
    <w:name w:val="xl69"/>
    <w:basedOn w:val="7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13" w:customStyle="1">
    <w:name w:val="xl70"/>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customStyle="1">
    <w:name w:val="xl71"/>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customStyle="1">
    <w:name w:val="xl72"/>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6" w:customStyle="1">
    <w:name w:val="xl73"/>
    <w:basedOn w:val="784"/>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17" w:customStyle="1">
    <w:name w:val="xl74"/>
    <w:basedOn w:val="7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18" w:customStyle="1">
    <w:name w:val="xl75"/>
    <w:basedOn w:val="78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19" w:customStyle="1">
    <w:name w:val="xl76"/>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0" w:customStyle="1">
    <w:name w:val="xl77"/>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1" w:customStyle="1">
    <w:name w:val="xl78"/>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2" w:customStyle="1">
    <w:name w:val="xl79"/>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3" w:customStyle="1">
    <w:name w:val="xl80"/>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4" w:customStyle="1">
    <w:name w:val="xl81"/>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5" w:customStyle="1">
    <w:name w:val="xl82"/>
    <w:basedOn w:val="78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26" w:customStyle="1">
    <w:name w:val="xl83"/>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27" w:customStyle="1">
    <w:name w:val="xl84"/>
    <w:basedOn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8" w:customStyle="1">
    <w:name w:val="xl85"/>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29" w:customStyle="1">
    <w:name w:val="xl86"/>
    <w:basedOn w:val="7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0" w:customStyle="1">
    <w:name w:val="xl87"/>
    <w:basedOn w:val="7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1" w:customStyle="1">
    <w:name w:val="xl88"/>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2" w:customStyle="1">
    <w:name w:val="xl89"/>
    <w:basedOn w:val="7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33" w:customStyle="1">
    <w:name w:val="xl90"/>
    <w:basedOn w:val="784"/>
    <w:qFormat/>
    <w:pPr>
      <w:jc w:val="center"/>
      <w:spacing w:before="100" w:beforeAutospacing="1" w:after="100" w:afterAutospacing="1"/>
      <w:widowControl/>
    </w:pPr>
    <w:rPr>
      <w:rFonts w:ascii="宋体" w:hAnsi="宋体" w:cs="宋体"/>
      <w:b/>
      <w:bCs/>
      <w:sz w:val="24"/>
    </w:rPr>
  </w:style>
  <w:style w:type="paragraph" w:styleId="1234" w:customStyle="1">
    <w:name w:val="xl91"/>
    <w:basedOn w:val="784"/>
    <w:pPr>
      <w:jc w:val="center"/>
      <w:spacing w:before="100" w:beforeAutospacing="1" w:after="100" w:afterAutospacing="1"/>
      <w:widowControl/>
    </w:pPr>
    <w:rPr>
      <w:rFonts w:ascii="宋体" w:hAnsi="宋体" w:cs="宋体"/>
      <w:sz w:val="24"/>
    </w:rPr>
  </w:style>
  <w:style w:type="paragraph" w:styleId="1235" w:customStyle="1">
    <w:name w:val="xl92"/>
    <w:basedOn w:val="784"/>
    <w:qFormat/>
    <w:pPr>
      <w:jc w:val="left"/>
      <w:spacing w:before="100" w:beforeAutospacing="1" w:after="100" w:afterAutospacing="1"/>
      <w:widowControl/>
    </w:pPr>
    <w:rPr>
      <w:rFonts w:ascii="宋体" w:hAnsi="宋体" w:cs="宋体"/>
      <w:sz w:val="24"/>
    </w:rPr>
  </w:style>
  <w:style w:type="paragraph" w:styleId="1236" w:customStyle="1">
    <w:name w:val="xl93"/>
    <w:basedOn w:val="784"/>
    <w:qFormat/>
    <w:pPr>
      <w:jc w:val="left"/>
      <w:spacing w:before="100" w:beforeAutospacing="1" w:after="100" w:afterAutospacing="1"/>
      <w:widowControl/>
    </w:pPr>
    <w:rPr>
      <w:rFonts w:ascii="宋体" w:hAnsi="宋体" w:cs="宋体"/>
      <w:sz w:val="24"/>
    </w:rPr>
  </w:style>
  <w:style w:type="paragraph" w:styleId="1237" w:customStyle="1">
    <w:name w:val="xl94"/>
    <w:basedOn w:val="78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38" w:customStyle="1">
    <w:name w:val="xl95"/>
    <w:basedOn w:val="7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39" w:customStyle="1">
    <w:name w:val="xl96"/>
    <w:basedOn w:val="784"/>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40" w:customStyle="1">
    <w:name w:val="xl97"/>
    <w:basedOn w:val="7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41" w:customStyle="1">
    <w:name w:val="font41"/>
    <w:qFormat/>
    <w:rPr>
      <w:rFonts w:hint="eastAsia" w:ascii="宋体" w:hAnsi="宋体" w:eastAsia="宋体" w:cs="宋体"/>
      <w:color w:val="000000"/>
      <w:sz w:val="20"/>
      <w:szCs w:val="20"/>
      <w:u w:val="none"/>
    </w:rPr>
  </w:style>
  <w:style w:type="character" w:styleId="1242" w:customStyle="1">
    <w:name w:val="font21"/>
    <w:qFormat/>
    <w:rPr>
      <w:rFonts w:ascii="Times New Roman" w:hAnsi="Times New Roman" w:cs="Times New Roman"/>
      <w:color w:val="000000"/>
      <w:sz w:val="20"/>
      <w:szCs w:val="20"/>
      <w:u w:val="none"/>
    </w:rPr>
  </w:style>
  <w:style w:type="paragraph" w:styleId="1243" w:customStyle="1">
    <w:name w:val="xl98"/>
    <w:basedOn w:val="784"/>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4" w:customStyle="1">
    <w:name w:val="xl99"/>
    <w:basedOn w:val="784"/>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45" w:customStyle="1">
    <w:name w:val="正文文本缩进 Char Char"/>
    <w:basedOn w:val="784"/>
    <w:uiPriority w:val="99"/>
    <w:qFormat/>
    <w:pPr>
      <w:ind w:left="420"/>
      <w:spacing w:after="120"/>
    </w:pPr>
    <w:rPr>
      <w:szCs w:val="20"/>
    </w:rPr>
  </w:style>
  <w:style w:type="character" w:styleId="1246" w:customStyle="1">
    <w:name w:val="font31"/>
    <w:qFormat/>
    <w:rPr>
      <w:rFonts w:hint="eastAsia" w:ascii="宋体" w:hAnsi="宋体" w:eastAsia="宋体" w:cs="宋体"/>
      <w:i w:val="0"/>
      <w:color w:val="000000"/>
      <w:sz w:val="22"/>
      <w:szCs w:val="22"/>
      <w:u w:val="none"/>
    </w:rPr>
  </w:style>
  <w:style w:type="character" w:styleId="1247" w:customStyle="1">
    <w:name w:val="Placeholder Text1"/>
    <w:uiPriority w:val="99"/>
    <w:semiHidden/>
    <w:qFormat/>
    <w:rPr>
      <w:rFonts w:cs="Times New Roman"/>
      <w:color w:val="808080"/>
    </w:rPr>
  </w:style>
  <w:style w:type="character" w:styleId="1248" w:customStyle="1">
    <w:name w:val="font01"/>
    <w:rPr>
      <w:rFonts w:ascii="font-weight : 400" w:hAnsi="font-weight : 400" w:eastAsia="font-weight : 400" w:cs="font-weight : 400"/>
      <w:i w:val="0"/>
      <w:color w:val="000000"/>
      <w:sz w:val="22"/>
      <w:szCs w:val="22"/>
      <w:u w:val="none"/>
    </w:rPr>
  </w:style>
  <w:style w:type="character" w:styleId="1249" w:customStyle="1">
    <w:name w:val="info1"/>
    <w:uiPriority w:val="99"/>
    <w:qFormat/>
    <w:rPr>
      <w:sz w:val="29"/>
    </w:rPr>
  </w:style>
  <w:style w:type="character" w:styleId="1250" w:customStyle="1">
    <w:name w:val="font11"/>
    <w:qFormat/>
    <w:rPr>
      <w:rFonts w:hint="eastAsia" w:ascii="宋体" w:hAnsi="宋体" w:eastAsia="宋体" w:cs="宋体"/>
      <w:i w:val="0"/>
      <w:color w:val="000000"/>
      <w:sz w:val="22"/>
      <w:szCs w:val="22"/>
      <w:u w:val="none"/>
    </w:rPr>
  </w:style>
  <w:style w:type="character" w:styleId="1251" w:customStyle="1">
    <w:name w:val="引用 Char"/>
    <w:link w:val="1252"/>
    <w:uiPriority w:val="99"/>
    <w:qFormat/>
    <w:rPr>
      <w:rFonts w:eastAsia="仿宋_GB2312"/>
      <w:color w:val="000000"/>
      <w:sz w:val="24"/>
    </w:rPr>
  </w:style>
  <w:style w:type="paragraph" w:styleId="1252" w:customStyle="1">
    <w:name w:val="引用1"/>
    <w:basedOn w:val="784"/>
    <w:next w:val="784"/>
    <w:link w:val="1251"/>
    <w:uiPriority w:val="99"/>
    <w:qFormat/>
    <w:rPr>
      <w:rFonts w:eastAsia="仿宋_GB2312"/>
      <w:color w:val="000000"/>
      <w:sz w:val="24"/>
      <w:szCs w:val="20"/>
    </w:rPr>
  </w:style>
  <w:style w:type="character" w:styleId="1253" w:customStyle="1">
    <w:name w:val="已访问的超链接1"/>
    <w:uiPriority w:val="99"/>
    <w:qFormat/>
    <w:rPr>
      <w:rFonts w:ascii="Times New Roman"/>
    </w:rPr>
  </w:style>
  <w:style w:type="paragraph" w:styleId="1254" w:customStyle="1">
    <w:name w:val="Char Char Char Char1"/>
    <w:basedOn w:val="784"/>
    <w:uiPriority w:val="99"/>
    <w:qFormat/>
    <w:pPr>
      <w:ind w:firstLine="200"/>
      <w:spacing w:line="360" w:lineRule="auto"/>
    </w:pPr>
    <w:rPr>
      <w:szCs w:val="20"/>
    </w:rPr>
  </w:style>
  <w:style w:type="paragraph" w:styleId="1255" w:customStyle="1">
    <w:name w:val="xl105"/>
    <w:basedOn w:val="784"/>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56" w:customStyle="1">
    <w:name w:val="p0"/>
    <w:basedOn w:val="784"/>
    <w:uiPriority w:val="99"/>
    <w:qFormat/>
    <w:pPr>
      <w:widowControl/>
    </w:pPr>
    <w:rPr>
      <w:szCs w:val="20"/>
    </w:rPr>
  </w:style>
  <w:style w:type="paragraph" w:styleId="1257" w:customStyle="1">
    <w:name w:val="样式4"/>
    <w:basedOn w:val="786"/>
    <w:uiPriority w:val="99"/>
    <w:qFormat/>
    <w:pPr>
      <w:spacing w:before="0" w:line="240" w:lineRule="auto"/>
    </w:pPr>
    <w:rPr>
      <w:b w:val="0"/>
      <w:sz w:val="28"/>
    </w:rPr>
  </w:style>
  <w:style w:type="paragraph" w:styleId="1258" w:customStyle="1">
    <w:name w:val="Char Char Char1 Char4"/>
    <w:basedOn w:val="784"/>
    <w:uiPriority w:val="99"/>
    <w:qFormat/>
    <w:pPr>
      <w:ind w:firstLine="200"/>
      <w:spacing w:line="360" w:lineRule="auto"/>
    </w:pPr>
    <w:rPr>
      <w:rFonts w:ascii="宋体" w:hAnsi="宋体"/>
      <w:sz w:val="24"/>
      <w:szCs w:val="20"/>
    </w:rPr>
  </w:style>
  <w:style w:type="paragraph" w:styleId="1259" w:customStyle="1">
    <w:name w:val="Char Char Char Char"/>
    <w:basedOn w:val="784"/>
    <w:uiPriority w:val="99"/>
    <w:qFormat/>
    <w:rPr>
      <w:szCs w:val="20"/>
    </w:rPr>
  </w:style>
  <w:style w:type="paragraph" w:styleId="1260" w:customStyle="1">
    <w:name w:val="Char Char Char1 Char6"/>
    <w:basedOn w:val="784"/>
    <w:uiPriority w:val="99"/>
    <w:qFormat/>
    <w:pPr>
      <w:ind w:firstLine="200"/>
      <w:spacing w:line="360" w:lineRule="auto"/>
    </w:pPr>
    <w:rPr>
      <w:rFonts w:ascii="宋体" w:hAnsi="宋体"/>
      <w:sz w:val="24"/>
      <w:szCs w:val="20"/>
    </w:rPr>
  </w:style>
  <w:style w:type="paragraph" w:styleId="1261" w:customStyle="1">
    <w:name w:val="正文文本缩进 3 Char Char"/>
    <w:basedOn w:val="784"/>
    <w:uiPriority w:val="99"/>
    <w:qFormat/>
    <w:pPr>
      <w:ind w:firstLine="479"/>
      <w:spacing w:line="400" w:lineRule="exact"/>
    </w:pPr>
    <w:rPr>
      <w:rFonts w:ascii="仿宋_GB2312" w:eastAsia="仿宋_GB2312"/>
      <w:szCs w:val="20"/>
    </w:rPr>
  </w:style>
  <w:style w:type="paragraph" w:styleId="1262" w:customStyle="1">
    <w:name w:val="Char Char Char1 Char Char Char Char"/>
    <w:basedOn w:val="784"/>
    <w:uiPriority w:val="99"/>
    <w:qFormat/>
    <w:rPr>
      <w:rFonts w:ascii="宋体" w:hAnsi="宋体" w:cs="Courier New"/>
      <w:sz w:val="32"/>
      <w:szCs w:val="32"/>
    </w:rPr>
  </w:style>
  <w:style w:type="paragraph" w:styleId="1263" w:customStyle="1">
    <w:name w:val="xl103"/>
    <w:basedOn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4" w:customStyle="1">
    <w:name w:val="样式1"/>
    <w:basedOn w:val="786"/>
    <w:uiPriority w:val="99"/>
    <w:qFormat/>
    <w:pPr>
      <w:spacing w:before="0" w:line="415" w:lineRule="auto"/>
    </w:pPr>
    <w:rPr>
      <w:b w:val="0"/>
      <w:sz w:val="28"/>
    </w:rPr>
  </w:style>
  <w:style w:type="paragraph" w:styleId="1265" w:customStyle="1">
    <w:name w:val="xl100"/>
    <w:basedOn w:val="78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66" w:customStyle="1">
    <w:name w:val="xl104"/>
    <w:basedOn w:val="78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67" w:customStyle="1">
    <w:name w:val="xl101"/>
    <w:basedOn w:val="784"/>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68" w:customStyle="1">
    <w:name w:val="Char Char Char1 Char8"/>
    <w:basedOn w:val="784"/>
    <w:uiPriority w:val="99"/>
    <w:qFormat/>
    <w:pPr>
      <w:ind w:firstLine="200"/>
      <w:spacing w:line="360" w:lineRule="auto"/>
    </w:pPr>
    <w:rPr>
      <w:szCs w:val="20"/>
    </w:rPr>
  </w:style>
  <w:style w:type="paragraph" w:styleId="1269" w:customStyle="1">
    <w:name w:val="Char Char Char1 Char5"/>
    <w:basedOn w:val="784"/>
    <w:uiPriority w:val="99"/>
    <w:qFormat/>
    <w:pPr>
      <w:ind w:firstLine="200"/>
      <w:spacing w:line="360" w:lineRule="auto"/>
    </w:pPr>
    <w:rPr>
      <w:rFonts w:ascii="宋体" w:hAnsi="宋体"/>
      <w:sz w:val="24"/>
      <w:szCs w:val="20"/>
    </w:rPr>
  </w:style>
  <w:style w:type="paragraph" w:styleId="1270" w:customStyle="1">
    <w:name w:val="普通(网站)1"/>
    <w:basedOn w:val="784"/>
    <w:uiPriority w:val="99"/>
    <w:qFormat/>
    <w:pPr>
      <w:jc w:val="left"/>
      <w:spacing w:before="100" w:beforeAutospacing="1" w:after="100" w:afterAutospacing="1"/>
      <w:widowControl/>
    </w:pPr>
    <w:rPr>
      <w:rFonts w:ascii="宋体" w:hAnsi="宋体"/>
      <w:sz w:val="24"/>
      <w:szCs w:val="20"/>
    </w:rPr>
  </w:style>
  <w:style w:type="paragraph" w:styleId="1271" w:customStyle="1">
    <w:name w:val="样式3"/>
    <w:basedOn w:val="786"/>
    <w:uiPriority w:val="99"/>
    <w:qFormat/>
    <w:pPr>
      <w:spacing w:before="0" w:line="240" w:lineRule="auto"/>
    </w:pPr>
    <w:rPr>
      <w:b w:val="0"/>
      <w:sz w:val="28"/>
    </w:rPr>
  </w:style>
  <w:style w:type="paragraph" w:styleId="1272" w:customStyle="1">
    <w:name w:val="xl106"/>
    <w:basedOn w:val="78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73" w:customStyle="1">
    <w:name w:val="_Style 49"/>
    <w:basedOn w:val="784"/>
    <w:next w:val="993"/>
    <w:uiPriority w:val="99"/>
    <w:qFormat/>
    <w:rPr>
      <w:rFonts w:ascii="宋体" w:hAnsi="Courier New"/>
      <w:sz w:val="24"/>
      <w:szCs w:val="20"/>
    </w:rPr>
  </w:style>
  <w:style w:type="paragraph" w:styleId="1274" w:customStyle="1">
    <w:name w:val="xl64"/>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75" w:customStyle="1">
    <w:name w:val="Char Char Char1 Char3"/>
    <w:basedOn w:val="784"/>
    <w:uiPriority w:val="99"/>
    <w:qFormat/>
    <w:pPr>
      <w:ind w:firstLine="200"/>
      <w:spacing w:line="360" w:lineRule="auto"/>
    </w:pPr>
    <w:rPr>
      <w:rFonts w:ascii="宋体" w:hAnsi="宋体"/>
      <w:sz w:val="24"/>
      <w:szCs w:val="20"/>
    </w:rPr>
  </w:style>
  <w:style w:type="paragraph" w:styleId="1276" w:customStyle="1">
    <w:name w:val="Char Char Char1 Char7"/>
    <w:basedOn w:val="784"/>
    <w:uiPriority w:val="99"/>
    <w:qFormat/>
    <w:pPr>
      <w:ind w:firstLine="200"/>
      <w:spacing w:line="360" w:lineRule="auto"/>
    </w:pPr>
    <w:rPr>
      <w:rFonts w:ascii="宋体" w:hAnsi="宋体"/>
      <w:sz w:val="24"/>
      <w:szCs w:val="20"/>
    </w:rPr>
  </w:style>
  <w:style w:type="paragraph" w:styleId="1277" w:customStyle="1">
    <w:name w:val="xl63"/>
    <w:basedOn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78" w:customStyle="1">
    <w:name w:val="xl102"/>
    <w:basedOn w:val="78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79" w:customStyle="1">
    <w:name w:val="默认段落字体 Para Char Char Char Char Char Char Char Char Char1 Char Char Char Char Char Char Char Char"/>
    <w:basedOn w:val="981"/>
    <w:qFormat/>
  </w:style>
  <w:style w:type="paragraph" w:styleId="1280" w:customStyle="1">
    <w:name w:val="xl107"/>
    <w:basedOn w:val="78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customStyle="1">
    <w:name w:val="msonormal"/>
    <w:basedOn w:val="784"/>
    <w:pPr>
      <w:jc w:val="left"/>
      <w:spacing w:before="100" w:beforeAutospacing="1" w:after="100" w:afterAutospacing="1"/>
      <w:widowControl/>
    </w:pPr>
    <w:rPr>
      <w:rFonts w:ascii="宋体" w:hAnsi="宋体" w:cs="宋体"/>
      <w:sz w:val="24"/>
    </w:rPr>
  </w:style>
  <w:style w:type="character" w:styleId="1282" w:customStyle="1">
    <w:name w:val="批注文字 字符1"/>
    <w:uiPriority w:val="99"/>
    <w:qFormat/>
    <w:rPr>
      <w:sz w:val="21"/>
      <w:szCs w:val="24"/>
    </w:rPr>
  </w:style>
  <w:style w:type="paragraph" w:styleId="1283" w:customStyle="1">
    <w:name w:val="主要内容"/>
    <w:basedOn w:val="784"/>
    <w:qFormat/>
    <w:pPr>
      <w:ind w:firstLine="480"/>
      <w:spacing w:line="360" w:lineRule="auto"/>
      <w:widowControl/>
    </w:pPr>
    <w:rPr>
      <w:rFonts w:ascii="宋体" w:hAnsi="宋体"/>
      <w:bCs/>
      <w:color w:val="000000"/>
      <w:sz w:val="24"/>
      <w:szCs w:val="20"/>
    </w:rPr>
  </w:style>
  <w:style w:type="paragraph" w:styleId="1284" w:customStyle="1">
    <w:name w:val="Body text|1"/>
    <w:basedOn w:val="784"/>
    <w:qFormat/>
    <w:pPr>
      <w:ind w:firstLine="400"/>
      <w:jc w:val="left"/>
      <w:spacing w:line="360" w:lineRule="auto"/>
    </w:pPr>
    <w:rPr>
      <w:rFonts w:ascii="宋体" w:hAnsi="宋体" w:cs="宋体"/>
      <w:sz w:val="22"/>
      <w:szCs w:val="22"/>
      <w:lang w:val="zh-TW" w:eastAsia="zh-TW" w:bidi="zh-TW"/>
    </w:rPr>
  </w:style>
  <w:style w:type="character" w:styleId="1285" w:customStyle="1">
    <w:name w:val="NormalCharacter1"/>
    <w:qFormat/>
    <w:rPr>
      <w:rFonts w:ascii="Times New Roman" w:hAnsi="Times New Roman" w:eastAsia="宋体" w:cs="Times New Roman"/>
      <w:sz w:val="21"/>
      <w:szCs w:val="24"/>
      <w:lang w:val="en-US" w:eastAsia="zh-CN" w:bidi="ar-SA"/>
    </w:rPr>
  </w:style>
  <w:style w:type="character" w:styleId="1286" w:customStyle="1">
    <w:name w:val="列表段落 字符"/>
    <w:uiPriority w:val="34"/>
    <w:qFormat/>
    <w:rPr>
      <w:rFonts w:ascii="Calibri" w:hAnsi="Calibri" w:eastAsia="宋体"/>
    </w:rPr>
  </w:style>
  <w:style w:type="paragraph" w:styleId="1287" w:customStyle="1">
    <w:name w:val="正文_1"/>
    <w:qFormat/>
    <w:pPr>
      <w:jc w:val="both"/>
      <w:widowControl w:val="off"/>
    </w:pPr>
    <w:rPr>
      <w:sz w:val="21"/>
    </w:rPr>
  </w:style>
  <w:style w:type="character" w:styleId="1288" w:customStyle="1">
    <w:name w:val="normaltextrun"/>
    <w:qFormat/>
  </w:style>
  <w:style w:type="character" w:styleId="1289" w:customStyle="1">
    <w:name w:val="标题 1 Char"/>
    <w:uiPriority w:val="99"/>
    <w:qFormat/>
    <w:rPr>
      <w:rFonts w:ascii="宋体"/>
      <w:b/>
      <w:sz w:val="32"/>
    </w:rPr>
  </w:style>
  <w:style w:type="character" w:styleId="1290" w:customStyle="1">
    <w:name w:val="标题 2 Char1"/>
    <w:qFormat/>
    <w:rPr>
      <w:rFonts w:ascii="Arial" w:hAnsi="Arial" w:eastAsia="黑体"/>
      <w:b/>
      <w:sz w:val="30"/>
      <w:lang w:val="en-US" w:eastAsia="zh-CN" w:bidi="ar-SA"/>
    </w:rPr>
  </w:style>
  <w:style w:type="character" w:styleId="1291" w:customStyle="1">
    <w:name w:val="正文缩进 Char1"/>
    <w:qFormat/>
    <w:rPr>
      <w:rFonts w:ascii="宋体" w:eastAsia="宋体"/>
      <w:sz w:val="24"/>
      <w:szCs w:val="24"/>
      <w:lang w:val="en-US" w:eastAsia="zh-CN" w:bidi="ar-SA"/>
    </w:rPr>
  </w:style>
  <w:style w:type="character" w:styleId="1292" w:customStyle="1">
    <w:name w:val="标题 3 Char1"/>
    <w:uiPriority w:val="99"/>
    <w:qFormat/>
    <w:rPr>
      <w:rFonts w:ascii="宋体" w:eastAsia="宋体"/>
      <w:b/>
      <w:sz w:val="24"/>
      <w:u w:val="single"/>
      <w:lang w:val="en-US" w:eastAsia="zh-CN" w:bidi="ar-SA"/>
    </w:rPr>
  </w:style>
  <w:style w:type="character" w:styleId="1293" w:customStyle="1">
    <w:name w:val="标题 4 Char"/>
    <w:qFormat/>
    <w:rPr>
      <w:rFonts w:ascii="Arial" w:hAnsi="Arial" w:eastAsia="黑体"/>
      <w:b/>
      <w:sz w:val="28"/>
    </w:rPr>
  </w:style>
  <w:style w:type="character" w:styleId="1294" w:customStyle="1">
    <w:name w:val="标题 5 Char"/>
    <w:qFormat/>
    <w:rPr>
      <w:b/>
      <w:sz w:val="28"/>
    </w:rPr>
  </w:style>
  <w:style w:type="character" w:styleId="1295" w:customStyle="1">
    <w:name w:val="标题 6 Char"/>
    <w:qFormat/>
    <w:rPr>
      <w:rFonts w:ascii="Arial" w:hAnsi="Arial" w:eastAsia="黑体"/>
      <w:b/>
      <w:sz w:val="24"/>
    </w:rPr>
  </w:style>
  <w:style w:type="character" w:styleId="1296" w:customStyle="1">
    <w:name w:val="标题 7 Char"/>
    <w:qFormat/>
    <w:rPr>
      <w:b/>
      <w:sz w:val="24"/>
    </w:rPr>
  </w:style>
  <w:style w:type="character" w:styleId="1297" w:customStyle="1">
    <w:name w:val="标题 8 Char"/>
    <w:qFormat/>
    <w:rPr>
      <w:rFonts w:ascii="Arial" w:hAnsi="Arial" w:eastAsia="黑体"/>
      <w:sz w:val="24"/>
    </w:rPr>
  </w:style>
  <w:style w:type="character" w:styleId="1298" w:customStyle="1">
    <w:name w:val="标题 9 Char"/>
    <w:qFormat/>
    <w:rPr>
      <w:rFonts w:ascii="Arial" w:hAnsi="Arial" w:eastAsia="黑体"/>
      <w:sz w:val="21"/>
    </w:rPr>
  </w:style>
  <w:style w:type="character" w:styleId="1299" w:customStyle="1">
    <w:name w:val="文档结构图 Char"/>
    <w:qFormat/>
    <w:rPr>
      <w:sz w:val="21"/>
      <w:szCs w:val="24"/>
      <w:shd w:val="clear" w:color="auto" w:fill="000080"/>
    </w:rPr>
  </w:style>
  <w:style w:type="character" w:styleId="1300" w:customStyle="1">
    <w:name w:val="批注文字 Char1"/>
    <w:uiPriority w:val="99"/>
    <w:qFormat/>
    <w:rPr>
      <w:sz w:val="21"/>
      <w:szCs w:val="24"/>
    </w:rPr>
  </w:style>
  <w:style w:type="character" w:styleId="1301" w:customStyle="1">
    <w:name w:val="正文文本 3 Char"/>
    <w:qFormat/>
    <w:rPr>
      <w:sz w:val="16"/>
      <w:szCs w:val="16"/>
    </w:rPr>
  </w:style>
  <w:style w:type="character" w:styleId="1302" w:customStyle="1">
    <w:name w:val="正文文本 Char"/>
    <w:qFormat/>
    <w:rPr>
      <w:rFonts w:ascii="宋体" w:hAnsi="宋体"/>
      <w:sz w:val="24"/>
      <w:szCs w:val="24"/>
    </w:rPr>
  </w:style>
  <w:style w:type="character" w:styleId="1303" w:customStyle="1">
    <w:name w:val="正文文本缩进 Char2"/>
    <w:qFormat/>
    <w:rPr>
      <w:rFonts w:eastAsia="宋体"/>
      <w:sz w:val="24"/>
      <w:szCs w:val="24"/>
      <w:lang w:val="en-US" w:eastAsia="zh-CN" w:bidi="ar-SA"/>
    </w:rPr>
  </w:style>
  <w:style w:type="character" w:styleId="1304" w:customStyle="1">
    <w:name w:val="纯文本 Char"/>
    <w:uiPriority w:val="99"/>
    <w:qFormat/>
    <w:rPr>
      <w:rFonts w:hint="eastAsia" w:ascii="宋体" w:hAnsi="Courier New" w:eastAsia="宋体" w:cs="宋体"/>
      <w:sz w:val="21"/>
    </w:rPr>
  </w:style>
  <w:style w:type="character" w:styleId="1305" w:customStyle="1">
    <w:name w:val="日期 Char"/>
    <w:uiPriority w:val="99"/>
    <w:qFormat/>
    <w:rPr>
      <w:rFonts w:ascii="仿宋_GB2312" w:hAnsi="宋体" w:eastAsia="仿宋_GB2312"/>
      <w:color w:val="000000"/>
      <w:sz w:val="24"/>
      <w:szCs w:val="24"/>
    </w:rPr>
  </w:style>
  <w:style w:type="character" w:styleId="1306" w:customStyle="1">
    <w:name w:val="正文文本缩进 2 Char"/>
    <w:qFormat/>
    <w:rPr>
      <w:rFonts w:ascii="仿宋_GB2312" w:eastAsia="仿宋_GB2312"/>
      <w:sz w:val="24"/>
      <w:szCs w:val="24"/>
    </w:rPr>
  </w:style>
  <w:style w:type="character" w:styleId="1307" w:customStyle="1">
    <w:name w:val="批注框文本 Char"/>
    <w:uiPriority w:val="99"/>
    <w:qFormat/>
    <w:rPr>
      <w:sz w:val="18"/>
      <w:szCs w:val="18"/>
    </w:rPr>
  </w:style>
  <w:style w:type="character" w:styleId="1308" w:customStyle="1">
    <w:name w:val="页脚 Char1"/>
    <w:uiPriority w:val="99"/>
    <w:qFormat/>
    <w:rPr>
      <w:rFonts w:ascii="宋体" w:eastAsia="宋体"/>
      <w:sz w:val="18"/>
      <w:lang w:val="en-US" w:eastAsia="zh-CN" w:bidi="ar-SA"/>
    </w:rPr>
  </w:style>
  <w:style w:type="character" w:styleId="1309" w:customStyle="1">
    <w:name w:val="页眉 Char1"/>
    <w:qFormat/>
    <w:rPr>
      <w:rFonts w:eastAsia="宋体"/>
      <w:sz w:val="18"/>
      <w:szCs w:val="18"/>
      <w:lang w:val="en-US" w:eastAsia="zh-CN" w:bidi="ar-SA"/>
    </w:rPr>
  </w:style>
  <w:style w:type="character" w:styleId="1310" w:customStyle="1">
    <w:name w:val="正文文本缩进 3 Char"/>
    <w:qFormat/>
    <w:rPr>
      <w:rFonts w:ascii="宋体"/>
      <w:sz w:val="24"/>
    </w:rPr>
  </w:style>
  <w:style w:type="character" w:styleId="1311" w:customStyle="1">
    <w:name w:val="HTML 预设格式 Char"/>
    <w:qFormat/>
    <w:rPr>
      <w:rFonts w:ascii="宋体" w:hAnsi="宋体" w:cs="宋体"/>
      <w:sz w:val="24"/>
      <w:szCs w:val="24"/>
    </w:rPr>
  </w:style>
  <w:style w:type="character" w:styleId="1312" w:customStyle="1">
    <w:name w:val="标题 Char1"/>
    <w:qFormat/>
    <w:rPr>
      <w:b/>
      <w:sz w:val="32"/>
    </w:rPr>
  </w:style>
  <w:style w:type="character" w:styleId="1313" w:customStyle="1">
    <w:name w:val="批注主题 Char"/>
    <w:qFormat/>
    <w:rPr>
      <w:rFonts w:ascii="Times New Roman" w:hAnsi="Times New Roman" w:eastAsia="宋体" w:cs="Times New Roman"/>
      <w:b/>
      <w:bCs/>
      <w:sz w:val="21"/>
      <w:szCs w:val="24"/>
      <w:lang w:val="en-US" w:eastAsia="zh-CN" w:bidi="ar-SA"/>
    </w:rPr>
  </w:style>
  <w:style w:type="character" w:styleId="1314" w:customStyle="1">
    <w:name w:val="正文首行缩进 Char"/>
    <w:uiPriority w:val="99"/>
  </w:style>
  <w:style w:type="character" w:styleId="1315" w:customStyle="1">
    <w:name w:val="正文首行缩进 2 Char"/>
    <w:qFormat/>
    <w:rPr>
      <w:rFonts w:eastAsia="宋体"/>
      <w:sz w:val="24"/>
      <w:szCs w:val="24"/>
      <w:lang w:val="en-US" w:eastAsia="zh-CN" w:bidi="ar-SA"/>
    </w:rPr>
  </w:style>
  <w:style w:type="character" w:styleId="1316" w:customStyle="1">
    <w:name w:val="列出段落 Char1"/>
    <w:uiPriority w:val="34"/>
    <w:qFormat/>
    <w:rPr>
      <w:rFonts w:ascii="Calibri" w:hAnsi="Calibri" w:eastAsia="宋体"/>
      <w:sz w:val="21"/>
      <w:szCs w:val="22"/>
      <w:lang w:val="en-US" w:eastAsia="zh-CN" w:bidi="ar-SA"/>
    </w:rPr>
  </w:style>
  <w:style w:type="paragraph" w:styleId="1317" w:customStyle="1">
    <w:name w:val="_Style 2591"/>
    <w:uiPriority w:val="99"/>
    <w:qFormat/>
    <w:rPr>
      <w:sz w:val="21"/>
      <w:szCs w:val="24"/>
    </w:rPr>
  </w:style>
  <w:style w:type="character" w:styleId="1318" w:customStyle="1">
    <w:name w:val="font51"/>
    <w:qFormat/>
    <w:rPr>
      <w:rFonts w:hint="eastAsia" w:ascii="宋体" w:hAnsi="宋体" w:eastAsia="宋体" w:cs="宋体"/>
      <w:color w:val="000000"/>
      <w:sz w:val="18"/>
      <w:szCs w:val="18"/>
      <w:u w:val="none"/>
    </w:rPr>
  </w:style>
  <w:style w:type="character" w:styleId="1319" w:customStyle="1">
    <w:name w:val="font121"/>
    <w:qFormat/>
    <w:rPr>
      <w:rFonts w:hint="eastAsia" w:ascii="宋体" w:hAnsi="宋体" w:eastAsia="宋体" w:cs="宋体"/>
      <w:b/>
      <w:bCs/>
      <w:color w:val="000000"/>
      <w:sz w:val="18"/>
      <w:szCs w:val="18"/>
      <w:u w:val="none"/>
    </w:rPr>
  </w:style>
  <w:style w:type="character" w:styleId="1320" w:customStyle="1">
    <w:name w:val="font131"/>
    <w:qFormat/>
    <w:rPr>
      <w:rFonts w:ascii="Calibri" w:hAnsi="Calibri" w:cs="Calibri"/>
      <w:color w:val="000000"/>
      <w:sz w:val="18"/>
      <w:szCs w:val="18"/>
      <w:u w:val="none"/>
    </w:rPr>
  </w:style>
  <w:style w:type="table" w:styleId="1321" w:customStyle="1">
    <w:name w:val="无格式表格 12"/>
    <w:basedOn w:val="795"/>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22" w:customStyle="1">
    <w:name w:val="网格型浅色1"/>
    <w:basedOn w:val="795"/>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23" w:customStyle="1">
    <w:name w:val="Default Char"/>
    <w:link w:val="1021"/>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钟冠华</cp:lastModifiedBy>
  <cp:revision>8</cp:revision>
  <dcterms:created xsi:type="dcterms:W3CDTF">2025-10-12T06:27:00Z</dcterms:created>
  <dcterms:modified xsi:type="dcterms:W3CDTF">2025-10-20T09:06:30Z</dcterms:modified>
  <cp:version>917504</cp:version>
</cp:coreProperties>
</file>